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8B8E" w14:textId="701B8EEE" w:rsidR="00192D28" w:rsidRDefault="00EA1957" w:rsidP="00192D28">
      <w:pPr>
        <w:rPr>
          <w:rFonts w:cs="Arial"/>
          <w:b/>
          <w:bCs/>
          <w:sz w:val="24"/>
        </w:rPr>
      </w:pPr>
      <w:r>
        <w:rPr>
          <w:noProof/>
        </w:rPr>
        <w:drawing>
          <wp:inline distT="0" distB="0" distL="0" distR="0" wp14:anchorId="6C47298C" wp14:editId="0111C371">
            <wp:extent cx="1076325" cy="64016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9119" cy="659671"/>
                    </a:xfrm>
                    <a:prstGeom prst="rect">
                      <a:avLst/>
                    </a:prstGeom>
                    <a:noFill/>
                  </pic:spPr>
                </pic:pic>
              </a:graphicData>
            </a:graphic>
          </wp:inline>
        </w:drawing>
      </w:r>
    </w:p>
    <w:p w14:paraId="1F7EF0B2" w14:textId="63E4A1E5" w:rsidR="00EA1957" w:rsidRDefault="00EA1957" w:rsidP="00192D28">
      <w:pPr>
        <w:rPr>
          <w:rFonts w:cs="Arial"/>
          <w:b/>
          <w:bCs/>
          <w:sz w:val="24"/>
          <w:lang w:val="sr-Latn-RS"/>
        </w:rPr>
      </w:pPr>
    </w:p>
    <w:p w14:paraId="5523C819" w14:textId="58C0553A" w:rsidR="00EA1957" w:rsidRDefault="00EA1957" w:rsidP="00192D28">
      <w:pPr>
        <w:rPr>
          <w:rFonts w:cs="Arial"/>
          <w:b/>
          <w:bCs/>
          <w:sz w:val="24"/>
          <w:lang w:val="sr-Latn-RS"/>
        </w:rPr>
      </w:pPr>
    </w:p>
    <w:p w14:paraId="65926C5B" w14:textId="3D53DA8A" w:rsidR="00EA1957" w:rsidRDefault="00EA1957" w:rsidP="00192D28">
      <w:pPr>
        <w:rPr>
          <w:rFonts w:cs="Arial"/>
          <w:b/>
          <w:bCs/>
          <w:sz w:val="24"/>
          <w:lang w:val="sr-Latn-RS"/>
        </w:rPr>
      </w:pPr>
    </w:p>
    <w:p w14:paraId="54F3C729" w14:textId="272C405F" w:rsidR="00EA1957" w:rsidRDefault="00EA1957" w:rsidP="00192D28">
      <w:pPr>
        <w:rPr>
          <w:rFonts w:cs="Arial"/>
          <w:b/>
          <w:bCs/>
          <w:sz w:val="24"/>
          <w:lang w:val="sr-Latn-RS"/>
        </w:rPr>
      </w:pPr>
    </w:p>
    <w:p w14:paraId="67AE3322" w14:textId="1254959F" w:rsidR="00EA1957" w:rsidRDefault="00EA1957" w:rsidP="00192D28"/>
    <w:p w14:paraId="51FCAC6F" w14:textId="77777777" w:rsidR="000F0C1C" w:rsidRPr="00192D28" w:rsidRDefault="000F0C1C" w:rsidP="00192D28"/>
    <w:p w14:paraId="6F6CB489" w14:textId="6E54F7FB" w:rsidR="00F2031D" w:rsidRPr="00B56A7C" w:rsidRDefault="00F2031D" w:rsidP="00B56A7C">
      <w:pPr>
        <w:jc w:val="center"/>
        <w:rPr>
          <w:b/>
          <w:bCs/>
          <w:sz w:val="24"/>
          <w:szCs w:val="32"/>
        </w:rPr>
      </w:pPr>
      <w:r>
        <w:rPr>
          <w:b/>
          <w:sz w:val="24"/>
        </w:rPr>
        <w:t>BELGRADE AIRPORT d.o.o. Beograd</w:t>
      </w:r>
    </w:p>
    <w:p w14:paraId="3856E5E7" w14:textId="77777777" w:rsidR="00F2031D" w:rsidRPr="00906209" w:rsidRDefault="00F2031D" w:rsidP="00F2031D">
      <w:pPr>
        <w:spacing w:before="120" w:after="120"/>
        <w:jc w:val="center"/>
        <w:rPr>
          <w:rFonts w:cs="Arial"/>
          <w:b/>
          <w:bCs/>
          <w:sz w:val="24"/>
          <w:lang w:val="hr-HR"/>
        </w:rPr>
      </w:pPr>
    </w:p>
    <w:p w14:paraId="50034F95" w14:textId="5498767E" w:rsidR="00F349E1" w:rsidRDefault="006C2D02" w:rsidP="00F2031D">
      <w:pPr>
        <w:pStyle w:val="Heading6"/>
        <w:spacing w:before="120" w:after="120"/>
        <w:rPr>
          <w:rFonts w:ascii="Arial" w:hAnsi="Arial" w:cs="Arial"/>
          <w:spacing w:val="70"/>
          <w:szCs w:val="24"/>
          <w:u w:val="none"/>
        </w:rPr>
      </w:pPr>
      <w:r>
        <w:rPr>
          <w:rFonts w:ascii="Arial" w:hAnsi="Arial"/>
          <w:u w:val="none"/>
        </w:rPr>
        <w:t>ANNOUNCES THE INVITATION TO TENDER</w:t>
      </w:r>
    </w:p>
    <w:p w14:paraId="2DD5148A" w14:textId="77777777" w:rsidR="00F2031D" w:rsidRPr="008918A7" w:rsidRDefault="00F2031D" w:rsidP="00DD5671">
      <w:pPr>
        <w:rPr>
          <w:rFonts w:cs="Arial"/>
          <w:b/>
          <w:bCs/>
          <w:spacing w:val="70"/>
          <w:sz w:val="24"/>
          <w:lang w:val="sr-Cyrl-RS"/>
        </w:rPr>
      </w:pPr>
    </w:p>
    <w:p w14:paraId="2D43C593" w14:textId="77777777" w:rsidR="00DD5671" w:rsidRDefault="006C2D02" w:rsidP="00DD5671">
      <w:pPr>
        <w:pStyle w:val="Heading6"/>
        <w:rPr>
          <w:rFonts w:ascii="Arial" w:hAnsi="Arial" w:cs="Arial"/>
          <w:spacing w:val="70"/>
          <w:szCs w:val="24"/>
          <w:u w:val="none"/>
        </w:rPr>
      </w:pPr>
      <w:r>
        <w:rPr>
          <w:rFonts w:ascii="Arial" w:hAnsi="Arial"/>
          <w:u w:val="none"/>
        </w:rPr>
        <w:t>FOR LEASE OF TWO PREMISES</w:t>
      </w:r>
    </w:p>
    <w:p w14:paraId="53DCD2F8" w14:textId="6FA5232F" w:rsidR="00F2031D" w:rsidRPr="008918A7" w:rsidRDefault="00F2031D" w:rsidP="00DD5671">
      <w:pPr>
        <w:pStyle w:val="Heading6"/>
        <w:rPr>
          <w:rFonts w:ascii="Arial" w:hAnsi="Arial" w:cs="Arial"/>
          <w:spacing w:val="70"/>
          <w:szCs w:val="24"/>
          <w:u w:val="none"/>
        </w:rPr>
      </w:pPr>
      <w:r>
        <w:rPr>
          <w:rFonts w:ascii="Arial" w:hAnsi="Arial"/>
          <w:u w:val="none"/>
        </w:rPr>
        <w:t xml:space="preserve"> </w:t>
      </w:r>
    </w:p>
    <w:p w14:paraId="308C94AE" w14:textId="1C30B1CD" w:rsidR="00DD5671" w:rsidRDefault="006C2D02" w:rsidP="00DD5671">
      <w:pPr>
        <w:pStyle w:val="Heading5"/>
        <w:rPr>
          <w:spacing w:val="70"/>
        </w:rPr>
      </w:pPr>
      <w:r>
        <w:t xml:space="preserve">FOR CATERING/RESTAURANT/COFFEE BAR </w:t>
      </w:r>
    </w:p>
    <w:p w14:paraId="1321D01B" w14:textId="77777777" w:rsidR="00DD5671" w:rsidRPr="00DD5671" w:rsidRDefault="00DD5671" w:rsidP="00DD5671">
      <w:pPr>
        <w:rPr>
          <w:lang w:val="sr-Cyrl-RS"/>
        </w:rPr>
      </w:pPr>
    </w:p>
    <w:p w14:paraId="5DB97F00" w14:textId="77777777" w:rsidR="00DD5671" w:rsidRDefault="006C2D02" w:rsidP="00DD5671">
      <w:pPr>
        <w:pStyle w:val="Heading5"/>
        <w:rPr>
          <w:spacing w:val="70"/>
        </w:rPr>
      </w:pPr>
      <w:r>
        <w:t xml:space="preserve">SERVICES </w:t>
      </w:r>
    </w:p>
    <w:p w14:paraId="22FF6410" w14:textId="77777777" w:rsidR="00DD5671" w:rsidRDefault="00DD5671" w:rsidP="00DD5671">
      <w:pPr>
        <w:pStyle w:val="Heading5"/>
        <w:rPr>
          <w:spacing w:val="70"/>
          <w:lang w:val="sr-Cyrl-RS"/>
        </w:rPr>
      </w:pPr>
    </w:p>
    <w:p w14:paraId="2A98247C" w14:textId="304A071B" w:rsidR="00E268CD" w:rsidRPr="008918A7" w:rsidRDefault="00E268CD" w:rsidP="00DD5671">
      <w:pPr>
        <w:pStyle w:val="Heading5"/>
      </w:pPr>
      <w:r>
        <w:t>AT THE SITE OF:</w:t>
      </w:r>
    </w:p>
    <w:p w14:paraId="35474C2E" w14:textId="3AAE77B4" w:rsidR="00E268CD" w:rsidRDefault="00E268CD" w:rsidP="00F2031D">
      <w:pPr>
        <w:spacing w:before="120" w:after="120"/>
        <w:rPr>
          <w:b/>
          <w:bCs/>
          <w:sz w:val="24"/>
          <w:lang w:val="sr-Cyrl-RS"/>
        </w:rPr>
      </w:pPr>
    </w:p>
    <w:p w14:paraId="52330F94" w14:textId="0BE97CC8" w:rsidR="00DD5671" w:rsidRDefault="00DD5671" w:rsidP="00F2031D">
      <w:pPr>
        <w:spacing w:before="120" w:after="120"/>
        <w:rPr>
          <w:b/>
          <w:bCs/>
          <w:sz w:val="24"/>
          <w:lang w:val="sr-Cyrl-RS"/>
        </w:rPr>
      </w:pPr>
    </w:p>
    <w:p w14:paraId="1764BA3C" w14:textId="77777777" w:rsidR="00DD5671" w:rsidRPr="008918A7" w:rsidRDefault="00DD5671" w:rsidP="00F2031D">
      <w:pPr>
        <w:spacing w:before="120" w:after="120"/>
        <w:rPr>
          <w:b/>
          <w:bCs/>
          <w:sz w:val="24"/>
          <w:lang w:val="sr-Cyrl-RS"/>
        </w:rPr>
      </w:pPr>
    </w:p>
    <w:p w14:paraId="4B74341C" w14:textId="4820F84E" w:rsidR="00F2031D" w:rsidRPr="00906209" w:rsidRDefault="006C2D02" w:rsidP="008918A7">
      <w:pPr>
        <w:jc w:val="center"/>
        <w:rPr>
          <w:rFonts w:cs="Arial"/>
          <w:b/>
          <w:bCs/>
          <w:sz w:val="24"/>
        </w:rPr>
      </w:pPr>
      <w:r>
        <w:rPr>
          <w:b/>
          <w:sz w:val="24"/>
        </w:rPr>
        <w:t>AIRPORT NIKOLA TESLA BELGRADE</w:t>
      </w:r>
    </w:p>
    <w:p w14:paraId="34985F11" w14:textId="77777777" w:rsidR="00DA18DA" w:rsidRDefault="008001E4" w:rsidP="00F2031D">
      <w:pPr>
        <w:spacing w:before="120" w:after="120"/>
        <w:jc w:val="center"/>
        <w:rPr>
          <w:rFonts w:cs="Arial"/>
          <w:b/>
          <w:bCs/>
          <w:sz w:val="24"/>
        </w:rPr>
      </w:pPr>
      <w:r>
        <w:rPr>
          <w:b/>
          <w:sz w:val="24"/>
        </w:rPr>
        <w:t>TERMINAL 2</w:t>
      </w:r>
    </w:p>
    <w:p w14:paraId="78B136B4" w14:textId="7FEFFBB6" w:rsidR="00382DF4" w:rsidRPr="008001E4" w:rsidRDefault="008001E4" w:rsidP="00F2031D">
      <w:pPr>
        <w:spacing w:before="120" w:after="120"/>
        <w:jc w:val="center"/>
        <w:rPr>
          <w:rFonts w:cs="Arial"/>
          <w:b/>
          <w:bCs/>
          <w:sz w:val="24"/>
        </w:rPr>
      </w:pPr>
      <w:r>
        <w:rPr>
          <w:b/>
          <w:sz w:val="24"/>
        </w:rPr>
        <w:t xml:space="preserve">  A AND C PIERS </w:t>
      </w:r>
    </w:p>
    <w:p w14:paraId="7B282F68" w14:textId="6FFD7DB3" w:rsidR="00F2031D" w:rsidRDefault="00F2031D" w:rsidP="00F2031D">
      <w:pPr>
        <w:spacing w:before="120" w:after="120"/>
        <w:jc w:val="center"/>
        <w:rPr>
          <w:rFonts w:cs="Arial"/>
          <w:b/>
          <w:bCs/>
          <w:sz w:val="24"/>
          <w:lang w:val="hr-HR"/>
        </w:rPr>
      </w:pPr>
    </w:p>
    <w:p w14:paraId="6ACC3350" w14:textId="77777777" w:rsidR="00AA66A7" w:rsidRPr="00906209" w:rsidRDefault="00AA66A7" w:rsidP="00F2031D">
      <w:pPr>
        <w:spacing w:before="120" w:after="120"/>
        <w:jc w:val="center"/>
        <w:rPr>
          <w:rFonts w:cs="Arial"/>
          <w:b/>
          <w:bCs/>
          <w:sz w:val="24"/>
          <w:lang w:val="hr-HR"/>
        </w:rPr>
      </w:pPr>
    </w:p>
    <w:p w14:paraId="671EECA4" w14:textId="212BD134" w:rsidR="00F2031D" w:rsidRPr="00906209" w:rsidRDefault="00F2031D" w:rsidP="00F2031D">
      <w:pPr>
        <w:rPr>
          <w:b/>
          <w:bCs/>
        </w:rPr>
      </w:pPr>
    </w:p>
    <w:p w14:paraId="29057003" w14:textId="50A6FECD" w:rsidR="00F2031D" w:rsidRPr="00804FC3" w:rsidRDefault="00F2031D" w:rsidP="00F2031D"/>
    <w:p w14:paraId="3189E4E7" w14:textId="121F3103" w:rsidR="00F2031D" w:rsidRPr="00804FC3" w:rsidRDefault="00F2031D" w:rsidP="00F2031D"/>
    <w:p w14:paraId="69384201" w14:textId="2E49170D" w:rsidR="00F2031D" w:rsidRPr="00804FC3" w:rsidRDefault="00F2031D" w:rsidP="00F2031D"/>
    <w:p w14:paraId="45061CC6" w14:textId="168AA39C" w:rsidR="00F2031D" w:rsidRPr="00804FC3" w:rsidRDefault="00F2031D" w:rsidP="00F2031D"/>
    <w:p w14:paraId="5FB35CAE" w14:textId="7EF76436" w:rsidR="00F2031D" w:rsidRPr="00804FC3" w:rsidRDefault="00F2031D" w:rsidP="00F2031D"/>
    <w:p w14:paraId="73CC661F" w14:textId="0376B2DE" w:rsidR="00F2031D" w:rsidRPr="00804FC3" w:rsidRDefault="00F2031D" w:rsidP="00F2031D"/>
    <w:p w14:paraId="7BB8AF02" w14:textId="771EE10D" w:rsidR="00F2031D" w:rsidRPr="00804FC3" w:rsidRDefault="00F2031D" w:rsidP="00F2031D"/>
    <w:p w14:paraId="76AC9D57" w14:textId="571D08EB" w:rsidR="00F2031D" w:rsidRPr="00804FC3" w:rsidRDefault="00F2031D" w:rsidP="00F2031D"/>
    <w:p w14:paraId="0FEBF205" w14:textId="69B06AB4" w:rsidR="00F2031D" w:rsidRPr="00804FC3" w:rsidRDefault="00F2031D" w:rsidP="00F2031D"/>
    <w:p w14:paraId="2FFA60C5" w14:textId="335F3631" w:rsidR="00F2031D" w:rsidRPr="00804FC3" w:rsidRDefault="00F2031D" w:rsidP="00F2031D"/>
    <w:p w14:paraId="66AEBA5C" w14:textId="58303CFA" w:rsidR="00F2031D" w:rsidRPr="00804FC3" w:rsidRDefault="00F2031D" w:rsidP="00F2031D"/>
    <w:p w14:paraId="4DA02FB1" w14:textId="15527038" w:rsidR="00F2031D" w:rsidRPr="00804FC3" w:rsidRDefault="00F2031D" w:rsidP="00F2031D"/>
    <w:p w14:paraId="16A7E2CC" w14:textId="41B46667" w:rsidR="00F2031D" w:rsidRPr="00804FC3" w:rsidRDefault="00F2031D" w:rsidP="00F2031D"/>
    <w:p w14:paraId="71D8635B" w14:textId="15688C07" w:rsidR="00F2031D" w:rsidRPr="00804FC3" w:rsidRDefault="00F2031D" w:rsidP="00F2031D"/>
    <w:p w14:paraId="4624762C" w14:textId="7FD65584" w:rsidR="00F2031D" w:rsidRPr="00804FC3" w:rsidRDefault="00F2031D" w:rsidP="00F2031D"/>
    <w:p w14:paraId="5C9B997E" w14:textId="4DB0CA7A" w:rsidR="00F2031D" w:rsidRPr="00906209" w:rsidRDefault="00EA1957" w:rsidP="00F2031D">
      <w:pPr>
        <w:spacing w:before="120" w:after="120"/>
        <w:jc w:val="center"/>
        <w:rPr>
          <w:rFonts w:cs="Arial"/>
          <w:b/>
          <w:bCs/>
          <w:sz w:val="24"/>
        </w:rPr>
      </w:pPr>
      <w:r>
        <w:rPr>
          <w:b/>
          <w:sz w:val="24"/>
        </w:rPr>
        <w:t>July 2021</w:t>
      </w:r>
    </w:p>
    <w:p w14:paraId="18933BEF" w14:textId="0ABCC024" w:rsidR="00F2031D" w:rsidRDefault="00F2031D" w:rsidP="00F2031D"/>
    <w:p w14:paraId="0623D629" w14:textId="77777777" w:rsidR="00B56A7C" w:rsidRDefault="00B56A7C" w:rsidP="00F2031D"/>
    <w:p w14:paraId="249820A2" w14:textId="51427DB6" w:rsidR="00E268CD" w:rsidRDefault="00E268CD" w:rsidP="00F2031D"/>
    <w:p w14:paraId="7EDD95D7" w14:textId="08E17817" w:rsidR="00E268CD" w:rsidRDefault="00E268CD" w:rsidP="00F2031D"/>
    <w:p w14:paraId="2E16E5B8" w14:textId="210DE1E6" w:rsidR="00FC69C8" w:rsidRPr="00010DAD" w:rsidRDefault="00FC69C8" w:rsidP="00681916">
      <w:pPr>
        <w:rPr>
          <w:rFonts w:cs="Arial"/>
          <w:b/>
          <w:bCs/>
          <w:i/>
          <w:iCs/>
          <w:color w:val="000000"/>
          <w:sz w:val="24"/>
        </w:rPr>
      </w:pPr>
      <w:r>
        <w:rPr>
          <w:b/>
          <w:i/>
          <w:color w:val="000000"/>
          <w:sz w:val="24"/>
        </w:rPr>
        <w:lastRenderedPageBreak/>
        <w:t>THE CONTENT</w:t>
      </w:r>
    </w:p>
    <w:sdt>
      <w:sdtPr>
        <w:rPr>
          <w:rFonts w:ascii="Arial" w:eastAsia="Times New Roman" w:hAnsi="Arial" w:cs="Times New Roman"/>
          <w:color w:val="auto"/>
          <w:sz w:val="20"/>
          <w:szCs w:val="24"/>
        </w:rPr>
        <w:id w:val="-1082214699"/>
        <w:docPartObj>
          <w:docPartGallery w:val="Table of Contents"/>
          <w:docPartUnique/>
        </w:docPartObj>
      </w:sdtPr>
      <w:sdtEndPr>
        <w:rPr>
          <w:b/>
          <w:bCs/>
          <w:noProof/>
        </w:rPr>
      </w:sdtEndPr>
      <w:sdtContent>
        <w:p w14:paraId="330BDB1E" w14:textId="79666362" w:rsidR="009B3531" w:rsidRDefault="009B3531">
          <w:pPr>
            <w:pStyle w:val="TOCHeading"/>
          </w:pPr>
        </w:p>
        <w:p w14:paraId="07007EF0" w14:textId="67FF9618" w:rsidR="006A66BA" w:rsidRDefault="009B3531">
          <w:pPr>
            <w:pStyle w:val="TOC1"/>
            <w:tabs>
              <w:tab w:val="left" w:pos="660"/>
              <w:tab w:val="right" w:leader="dot" w:pos="9350"/>
            </w:tabs>
            <w:rPr>
              <w:rFonts w:cstheme="minorBidi"/>
              <w:noProof/>
              <w:lang w:val="en-US"/>
            </w:rPr>
          </w:pPr>
          <w:r>
            <w:fldChar w:fldCharType="begin"/>
          </w:r>
          <w:r>
            <w:instrText xml:space="preserve"> TOC \o "1-3" \h \z \u </w:instrText>
          </w:r>
          <w:r>
            <w:fldChar w:fldCharType="separate"/>
          </w:r>
          <w:hyperlink w:anchor="_Toc76463684" w:history="1">
            <w:r w:rsidR="006A66BA" w:rsidRPr="00FC40EF">
              <w:rPr>
                <w:rStyle w:val="Hyperlink"/>
                <w:rFonts w:ascii="Arial" w:hAnsi="Arial" w:cs="Arial"/>
                <w:b/>
                <w:bCs/>
                <w:noProof/>
              </w:rPr>
              <w:t>1.</w:t>
            </w:r>
            <w:r w:rsidR="006A66BA" w:rsidRPr="00FC40EF">
              <w:rPr>
                <w:rStyle w:val="Hyperlink"/>
                <w:rFonts w:ascii="Arial" w:hAnsi="Arial"/>
                <w:b/>
                <w:noProof/>
              </w:rPr>
              <w:t>Introduction</w:t>
            </w:r>
            <w:r w:rsidR="006A66BA">
              <w:rPr>
                <w:noProof/>
                <w:webHidden/>
              </w:rPr>
              <w:tab/>
            </w:r>
            <w:r w:rsidR="006A66BA">
              <w:rPr>
                <w:noProof/>
                <w:webHidden/>
              </w:rPr>
              <w:fldChar w:fldCharType="begin"/>
            </w:r>
            <w:r w:rsidR="006A66BA">
              <w:rPr>
                <w:noProof/>
                <w:webHidden/>
              </w:rPr>
              <w:instrText xml:space="preserve"> PAGEREF _Toc76463684 \h </w:instrText>
            </w:r>
            <w:r w:rsidR="006A66BA">
              <w:rPr>
                <w:noProof/>
                <w:webHidden/>
              </w:rPr>
            </w:r>
            <w:r w:rsidR="006A66BA">
              <w:rPr>
                <w:noProof/>
                <w:webHidden/>
              </w:rPr>
              <w:fldChar w:fldCharType="separate"/>
            </w:r>
            <w:r w:rsidR="006A66BA">
              <w:rPr>
                <w:noProof/>
                <w:webHidden/>
              </w:rPr>
              <w:t>3</w:t>
            </w:r>
            <w:r w:rsidR="006A66BA">
              <w:rPr>
                <w:noProof/>
                <w:webHidden/>
              </w:rPr>
              <w:fldChar w:fldCharType="end"/>
            </w:r>
          </w:hyperlink>
        </w:p>
        <w:p w14:paraId="39127443" w14:textId="03B051B5" w:rsidR="006A66BA" w:rsidRDefault="00C54E4E">
          <w:pPr>
            <w:pStyle w:val="TOC1"/>
            <w:tabs>
              <w:tab w:val="right" w:leader="dot" w:pos="9350"/>
            </w:tabs>
            <w:rPr>
              <w:rFonts w:cstheme="minorBidi"/>
              <w:noProof/>
              <w:lang w:val="en-US"/>
            </w:rPr>
          </w:pPr>
          <w:hyperlink w:anchor="_Toc76463685" w:history="1">
            <w:r w:rsidR="006A66BA" w:rsidRPr="00FC40EF">
              <w:rPr>
                <w:rStyle w:val="Hyperlink"/>
                <w:rFonts w:ascii="Arial" w:hAnsi="Arial"/>
                <w:b/>
                <w:noProof/>
              </w:rPr>
              <w:t>1.2 Number of passengers</w:t>
            </w:r>
            <w:r w:rsidR="006A66BA">
              <w:rPr>
                <w:noProof/>
                <w:webHidden/>
              </w:rPr>
              <w:tab/>
            </w:r>
            <w:r w:rsidR="006A66BA">
              <w:rPr>
                <w:noProof/>
                <w:webHidden/>
              </w:rPr>
              <w:fldChar w:fldCharType="begin"/>
            </w:r>
            <w:r w:rsidR="006A66BA">
              <w:rPr>
                <w:noProof/>
                <w:webHidden/>
              </w:rPr>
              <w:instrText xml:space="preserve"> PAGEREF _Toc76463685 \h </w:instrText>
            </w:r>
            <w:r w:rsidR="006A66BA">
              <w:rPr>
                <w:noProof/>
                <w:webHidden/>
              </w:rPr>
            </w:r>
            <w:r w:rsidR="006A66BA">
              <w:rPr>
                <w:noProof/>
                <w:webHidden/>
              </w:rPr>
              <w:fldChar w:fldCharType="separate"/>
            </w:r>
            <w:r w:rsidR="006A66BA">
              <w:rPr>
                <w:noProof/>
                <w:webHidden/>
              </w:rPr>
              <w:t>4</w:t>
            </w:r>
            <w:r w:rsidR="006A66BA">
              <w:rPr>
                <w:noProof/>
                <w:webHidden/>
              </w:rPr>
              <w:fldChar w:fldCharType="end"/>
            </w:r>
          </w:hyperlink>
        </w:p>
        <w:p w14:paraId="1402F53A" w14:textId="4739D11E" w:rsidR="006A66BA" w:rsidRDefault="00C54E4E">
          <w:pPr>
            <w:pStyle w:val="TOC1"/>
            <w:tabs>
              <w:tab w:val="right" w:leader="dot" w:pos="9350"/>
            </w:tabs>
            <w:rPr>
              <w:rFonts w:cstheme="minorBidi"/>
              <w:noProof/>
              <w:lang w:val="en-US"/>
            </w:rPr>
          </w:pPr>
          <w:hyperlink w:anchor="_Toc76463686" w:history="1">
            <w:r w:rsidR="006A66BA" w:rsidRPr="00FC40EF">
              <w:rPr>
                <w:rStyle w:val="Hyperlink"/>
                <w:rFonts w:ascii="Arial" w:hAnsi="Arial"/>
                <w:b/>
                <w:noProof/>
              </w:rPr>
              <w:t>1.3 Overview of existing commercial and catering activities in the zone after passport control:</w:t>
            </w:r>
            <w:r w:rsidR="006A66BA">
              <w:rPr>
                <w:noProof/>
                <w:webHidden/>
              </w:rPr>
              <w:tab/>
            </w:r>
            <w:r w:rsidR="006A66BA">
              <w:rPr>
                <w:noProof/>
                <w:webHidden/>
              </w:rPr>
              <w:fldChar w:fldCharType="begin"/>
            </w:r>
            <w:r w:rsidR="006A66BA">
              <w:rPr>
                <w:noProof/>
                <w:webHidden/>
              </w:rPr>
              <w:instrText xml:space="preserve"> PAGEREF _Toc76463686 \h </w:instrText>
            </w:r>
            <w:r w:rsidR="006A66BA">
              <w:rPr>
                <w:noProof/>
                <w:webHidden/>
              </w:rPr>
            </w:r>
            <w:r w:rsidR="006A66BA">
              <w:rPr>
                <w:noProof/>
                <w:webHidden/>
              </w:rPr>
              <w:fldChar w:fldCharType="separate"/>
            </w:r>
            <w:r w:rsidR="006A66BA">
              <w:rPr>
                <w:noProof/>
                <w:webHidden/>
              </w:rPr>
              <w:t>4</w:t>
            </w:r>
            <w:r w:rsidR="006A66BA">
              <w:rPr>
                <w:noProof/>
                <w:webHidden/>
              </w:rPr>
              <w:fldChar w:fldCharType="end"/>
            </w:r>
          </w:hyperlink>
        </w:p>
        <w:p w14:paraId="50865F1A" w14:textId="3FF0F380" w:rsidR="006A66BA" w:rsidRDefault="00C54E4E">
          <w:pPr>
            <w:pStyle w:val="TOC1"/>
            <w:tabs>
              <w:tab w:val="right" w:leader="dot" w:pos="9350"/>
            </w:tabs>
            <w:rPr>
              <w:rFonts w:cstheme="minorBidi"/>
              <w:noProof/>
              <w:lang w:val="en-US"/>
            </w:rPr>
          </w:pPr>
          <w:hyperlink w:anchor="_Toc76463687" w:history="1">
            <w:r w:rsidR="006A66BA" w:rsidRPr="00FC40EF">
              <w:rPr>
                <w:rStyle w:val="Hyperlink"/>
                <w:rFonts w:ascii="Arial" w:hAnsi="Arial"/>
                <w:b/>
                <w:noProof/>
              </w:rPr>
              <w:t>1.4 Image representing existing commercial activities in designated area</w:t>
            </w:r>
            <w:r w:rsidR="006A66BA">
              <w:rPr>
                <w:noProof/>
                <w:webHidden/>
              </w:rPr>
              <w:tab/>
            </w:r>
            <w:r w:rsidR="006A66BA">
              <w:rPr>
                <w:noProof/>
                <w:webHidden/>
              </w:rPr>
              <w:fldChar w:fldCharType="begin"/>
            </w:r>
            <w:r w:rsidR="006A66BA">
              <w:rPr>
                <w:noProof/>
                <w:webHidden/>
              </w:rPr>
              <w:instrText xml:space="preserve"> PAGEREF _Toc76463687 \h </w:instrText>
            </w:r>
            <w:r w:rsidR="006A66BA">
              <w:rPr>
                <w:noProof/>
                <w:webHidden/>
              </w:rPr>
            </w:r>
            <w:r w:rsidR="006A66BA">
              <w:rPr>
                <w:noProof/>
                <w:webHidden/>
              </w:rPr>
              <w:fldChar w:fldCharType="separate"/>
            </w:r>
            <w:r w:rsidR="006A66BA">
              <w:rPr>
                <w:noProof/>
                <w:webHidden/>
              </w:rPr>
              <w:t>4</w:t>
            </w:r>
            <w:r w:rsidR="006A66BA">
              <w:rPr>
                <w:noProof/>
                <w:webHidden/>
              </w:rPr>
              <w:fldChar w:fldCharType="end"/>
            </w:r>
          </w:hyperlink>
        </w:p>
        <w:p w14:paraId="4DFB48A7" w14:textId="532DFB59" w:rsidR="006A66BA" w:rsidRDefault="00C54E4E">
          <w:pPr>
            <w:pStyle w:val="TOC1"/>
            <w:tabs>
              <w:tab w:val="left" w:pos="660"/>
              <w:tab w:val="right" w:leader="dot" w:pos="9350"/>
            </w:tabs>
            <w:rPr>
              <w:rFonts w:cstheme="minorBidi"/>
              <w:noProof/>
              <w:lang w:val="en-US"/>
            </w:rPr>
          </w:pPr>
          <w:hyperlink w:anchor="_Toc76463688" w:history="1">
            <w:r w:rsidR="006A66BA" w:rsidRPr="00FC40EF">
              <w:rPr>
                <w:rStyle w:val="Hyperlink"/>
                <w:rFonts w:ascii="Arial" w:hAnsi="Arial" w:cs="Arial"/>
                <w:b/>
                <w:bCs/>
                <w:noProof/>
              </w:rPr>
              <w:t>2.</w:t>
            </w:r>
            <w:r w:rsidR="006A66BA" w:rsidRPr="00FC40EF">
              <w:rPr>
                <w:rStyle w:val="Hyperlink"/>
                <w:rFonts w:ascii="Arial" w:hAnsi="Arial"/>
                <w:b/>
                <w:noProof/>
              </w:rPr>
              <w:t>KEY ELEMENTS OF THE LEASE AGREEMENT</w:t>
            </w:r>
            <w:r w:rsidR="006A66BA">
              <w:rPr>
                <w:noProof/>
                <w:webHidden/>
              </w:rPr>
              <w:tab/>
            </w:r>
            <w:r w:rsidR="006A66BA">
              <w:rPr>
                <w:noProof/>
                <w:webHidden/>
              </w:rPr>
              <w:fldChar w:fldCharType="begin"/>
            </w:r>
            <w:r w:rsidR="006A66BA">
              <w:rPr>
                <w:noProof/>
                <w:webHidden/>
              </w:rPr>
              <w:instrText xml:space="preserve"> PAGEREF _Toc76463688 \h </w:instrText>
            </w:r>
            <w:r w:rsidR="006A66BA">
              <w:rPr>
                <w:noProof/>
                <w:webHidden/>
              </w:rPr>
            </w:r>
            <w:r w:rsidR="006A66BA">
              <w:rPr>
                <w:noProof/>
                <w:webHidden/>
              </w:rPr>
              <w:fldChar w:fldCharType="separate"/>
            </w:r>
            <w:r w:rsidR="006A66BA">
              <w:rPr>
                <w:noProof/>
                <w:webHidden/>
              </w:rPr>
              <w:t>5</w:t>
            </w:r>
            <w:r w:rsidR="006A66BA">
              <w:rPr>
                <w:noProof/>
                <w:webHidden/>
              </w:rPr>
              <w:fldChar w:fldCharType="end"/>
            </w:r>
          </w:hyperlink>
        </w:p>
        <w:p w14:paraId="3C1F1133" w14:textId="144DA915" w:rsidR="006A66BA" w:rsidRDefault="00C54E4E">
          <w:pPr>
            <w:pStyle w:val="TOC1"/>
            <w:tabs>
              <w:tab w:val="right" w:leader="dot" w:pos="9350"/>
            </w:tabs>
            <w:rPr>
              <w:rFonts w:cstheme="minorBidi"/>
              <w:noProof/>
              <w:lang w:val="en-US"/>
            </w:rPr>
          </w:pPr>
          <w:hyperlink w:anchor="_Toc76463689" w:history="1">
            <w:r w:rsidR="006A66BA" w:rsidRPr="00FC40EF">
              <w:rPr>
                <w:rStyle w:val="Hyperlink"/>
                <w:rFonts w:ascii="Arial" w:hAnsi="Arial"/>
                <w:b/>
                <w:noProof/>
              </w:rPr>
              <w:t>2.1 Leased premises description:</w:t>
            </w:r>
            <w:r w:rsidR="006A66BA">
              <w:rPr>
                <w:noProof/>
                <w:webHidden/>
              </w:rPr>
              <w:tab/>
            </w:r>
            <w:r w:rsidR="006A66BA">
              <w:rPr>
                <w:noProof/>
                <w:webHidden/>
              </w:rPr>
              <w:fldChar w:fldCharType="begin"/>
            </w:r>
            <w:r w:rsidR="006A66BA">
              <w:rPr>
                <w:noProof/>
                <w:webHidden/>
              </w:rPr>
              <w:instrText xml:space="preserve"> PAGEREF _Toc76463689 \h </w:instrText>
            </w:r>
            <w:r w:rsidR="006A66BA">
              <w:rPr>
                <w:noProof/>
                <w:webHidden/>
              </w:rPr>
            </w:r>
            <w:r w:rsidR="006A66BA">
              <w:rPr>
                <w:noProof/>
                <w:webHidden/>
              </w:rPr>
              <w:fldChar w:fldCharType="separate"/>
            </w:r>
            <w:r w:rsidR="006A66BA">
              <w:rPr>
                <w:noProof/>
                <w:webHidden/>
              </w:rPr>
              <w:t>5</w:t>
            </w:r>
            <w:r w:rsidR="006A66BA">
              <w:rPr>
                <w:noProof/>
                <w:webHidden/>
              </w:rPr>
              <w:fldChar w:fldCharType="end"/>
            </w:r>
          </w:hyperlink>
        </w:p>
        <w:p w14:paraId="0EE3A5E6" w14:textId="0C64C23A" w:rsidR="006A66BA" w:rsidRDefault="00C54E4E">
          <w:pPr>
            <w:pStyle w:val="TOC1"/>
            <w:tabs>
              <w:tab w:val="right" w:leader="dot" w:pos="9350"/>
            </w:tabs>
            <w:rPr>
              <w:rFonts w:cstheme="minorBidi"/>
              <w:noProof/>
              <w:lang w:val="en-US"/>
            </w:rPr>
          </w:pPr>
          <w:hyperlink w:anchor="_Toc76463690" w:history="1">
            <w:r w:rsidR="006A66BA" w:rsidRPr="00FC40EF">
              <w:rPr>
                <w:rStyle w:val="Hyperlink"/>
                <w:rFonts w:ascii="Arial" w:hAnsi="Arial"/>
                <w:b/>
                <w:noProof/>
              </w:rPr>
              <w:t>Contracted lease period :</w:t>
            </w:r>
            <w:r w:rsidR="006A66BA">
              <w:rPr>
                <w:noProof/>
                <w:webHidden/>
              </w:rPr>
              <w:tab/>
            </w:r>
            <w:r w:rsidR="006A66BA">
              <w:rPr>
                <w:noProof/>
                <w:webHidden/>
              </w:rPr>
              <w:fldChar w:fldCharType="begin"/>
            </w:r>
            <w:r w:rsidR="006A66BA">
              <w:rPr>
                <w:noProof/>
                <w:webHidden/>
              </w:rPr>
              <w:instrText xml:space="preserve"> PAGEREF _Toc76463690 \h </w:instrText>
            </w:r>
            <w:r w:rsidR="006A66BA">
              <w:rPr>
                <w:noProof/>
                <w:webHidden/>
              </w:rPr>
            </w:r>
            <w:r w:rsidR="006A66BA">
              <w:rPr>
                <w:noProof/>
                <w:webHidden/>
              </w:rPr>
              <w:fldChar w:fldCharType="separate"/>
            </w:r>
            <w:r w:rsidR="006A66BA">
              <w:rPr>
                <w:noProof/>
                <w:webHidden/>
              </w:rPr>
              <w:t>6</w:t>
            </w:r>
            <w:r w:rsidR="006A66BA">
              <w:rPr>
                <w:noProof/>
                <w:webHidden/>
              </w:rPr>
              <w:fldChar w:fldCharType="end"/>
            </w:r>
          </w:hyperlink>
        </w:p>
        <w:p w14:paraId="4E603043" w14:textId="031B9FCF" w:rsidR="006A66BA" w:rsidRDefault="00C54E4E">
          <w:pPr>
            <w:pStyle w:val="TOC1"/>
            <w:tabs>
              <w:tab w:val="right" w:leader="dot" w:pos="9350"/>
            </w:tabs>
            <w:rPr>
              <w:rFonts w:cstheme="minorBidi"/>
              <w:noProof/>
              <w:lang w:val="en-US"/>
            </w:rPr>
          </w:pPr>
          <w:hyperlink w:anchor="_Toc76463691" w:history="1">
            <w:r w:rsidR="006A66BA" w:rsidRPr="00FC40EF">
              <w:rPr>
                <w:rStyle w:val="Hyperlink"/>
                <w:rFonts w:ascii="Arial" w:hAnsi="Arial"/>
                <w:b/>
                <w:noProof/>
              </w:rPr>
              <w:t>Catering establishment concept:</w:t>
            </w:r>
            <w:r w:rsidR="006A66BA">
              <w:rPr>
                <w:noProof/>
                <w:webHidden/>
              </w:rPr>
              <w:tab/>
            </w:r>
            <w:r w:rsidR="006A66BA">
              <w:rPr>
                <w:noProof/>
                <w:webHidden/>
              </w:rPr>
              <w:fldChar w:fldCharType="begin"/>
            </w:r>
            <w:r w:rsidR="006A66BA">
              <w:rPr>
                <w:noProof/>
                <w:webHidden/>
              </w:rPr>
              <w:instrText xml:space="preserve"> PAGEREF _Toc76463691 \h </w:instrText>
            </w:r>
            <w:r w:rsidR="006A66BA">
              <w:rPr>
                <w:noProof/>
                <w:webHidden/>
              </w:rPr>
            </w:r>
            <w:r w:rsidR="006A66BA">
              <w:rPr>
                <w:noProof/>
                <w:webHidden/>
              </w:rPr>
              <w:fldChar w:fldCharType="separate"/>
            </w:r>
            <w:r w:rsidR="006A66BA">
              <w:rPr>
                <w:noProof/>
                <w:webHidden/>
              </w:rPr>
              <w:t>6</w:t>
            </w:r>
            <w:r w:rsidR="006A66BA">
              <w:rPr>
                <w:noProof/>
                <w:webHidden/>
              </w:rPr>
              <w:fldChar w:fldCharType="end"/>
            </w:r>
          </w:hyperlink>
        </w:p>
        <w:p w14:paraId="5B284DA9" w14:textId="694C753B" w:rsidR="006A66BA" w:rsidRDefault="00C54E4E">
          <w:pPr>
            <w:pStyle w:val="TOC1"/>
            <w:tabs>
              <w:tab w:val="right" w:leader="dot" w:pos="9350"/>
            </w:tabs>
            <w:rPr>
              <w:rFonts w:cstheme="minorBidi"/>
              <w:noProof/>
              <w:lang w:val="en-US"/>
            </w:rPr>
          </w:pPr>
          <w:hyperlink w:anchor="_Toc76463692" w:history="1">
            <w:r w:rsidR="006A66BA" w:rsidRPr="00FC40EF">
              <w:rPr>
                <w:rStyle w:val="Hyperlink"/>
                <w:rFonts w:ascii="Arial" w:hAnsi="Arial"/>
                <w:b/>
                <w:noProof/>
              </w:rPr>
              <w:t>Criterion for requested service quality:</w:t>
            </w:r>
            <w:r w:rsidR="006A66BA">
              <w:rPr>
                <w:noProof/>
                <w:webHidden/>
              </w:rPr>
              <w:tab/>
            </w:r>
            <w:r w:rsidR="006A66BA">
              <w:rPr>
                <w:noProof/>
                <w:webHidden/>
              </w:rPr>
              <w:fldChar w:fldCharType="begin"/>
            </w:r>
            <w:r w:rsidR="006A66BA">
              <w:rPr>
                <w:noProof/>
                <w:webHidden/>
              </w:rPr>
              <w:instrText xml:space="preserve"> PAGEREF _Toc76463692 \h </w:instrText>
            </w:r>
            <w:r w:rsidR="006A66BA">
              <w:rPr>
                <w:noProof/>
                <w:webHidden/>
              </w:rPr>
            </w:r>
            <w:r w:rsidR="006A66BA">
              <w:rPr>
                <w:noProof/>
                <w:webHidden/>
              </w:rPr>
              <w:fldChar w:fldCharType="separate"/>
            </w:r>
            <w:r w:rsidR="006A66BA">
              <w:rPr>
                <w:noProof/>
                <w:webHidden/>
              </w:rPr>
              <w:t>6</w:t>
            </w:r>
            <w:r w:rsidR="006A66BA">
              <w:rPr>
                <w:noProof/>
                <w:webHidden/>
              </w:rPr>
              <w:fldChar w:fldCharType="end"/>
            </w:r>
          </w:hyperlink>
        </w:p>
        <w:p w14:paraId="343825A3" w14:textId="5CCC9068" w:rsidR="006A66BA" w:rsidRDefault="00C54E4E">
          <w:pPr>
            <w:pStyle w:val="TOC1"/>
            <w:tabs>
              <w:tab w:val="left" w:pos="660"/>
              <w:tab w:val="right" w:leader="dot" w:pos="9350"/>
            </w:tabs>
            <w:rPr>
              <w:rFonts w:cstheme="minorBidi"/>
              <w:noProof/>
              <w:lang w:val="en-US"/>
            </w:rPr>
          </w:pPr>
          <w:hyperlink w:anchor="_Toc76463693" w:history="1">
            <w:r w:rsidR="006A66BA" w:rsidRPr="00FC40EF">
              <w:rPr>
                <w:rStyle w:val="Hyperlink"/>
                <w:rFonts w:ascii="Arial" w:hAnsi="Arial" w:cs="Arial"/>
                <w:b/>
                <w:bCs/>
                <w:noProof/>
              </w:rPr>
              <w:t>2.5</w:t>
            </w:r>
            <w:r w:rsidR="006A66BA">
              <w:rPr>
                <w:rFonts w:cstheme="minorBidi"/>
                <w:noProof/>
                <w:lang w:val="en-US"/>
              </w:rPr>
              <w:t xml:space="preserve"> </w:t>
            </w:r>
            <w:r w:rsidR="006A66BA" w:rsidRPr="00FC40EF">
              <w:rPr>
                <w:rStyle w:val="Hyperlink"/>
                <w:rFonts w:ascii="Arial" w:hAnsi="Arial"/>
                <w:b/>
                <w:noProof/>
              </w:rPr>
              <w:t>Working hours</w:t>
            </w:r>
            <w:r w:rsidR="006A66BA">
              <w:rPr>
                <w:noProof/>
                <w:webHidden/>
              </w:rPr>
              <w:tab/>
            </w:r>
            <w:r w:rsidR="006A66BA">
              <w:rPr>
                <w:noProof/>
                <w:webHidden/>
              </w:rPr>
              <w:fldChar w:fldCharType="begin"/>
            </w:r>
            <w:r w:rsidR="006A66BA">
              <w:rPr>
                <w:noProof/>
                <w:webHidden/>
              </w:rPr>
              <w:instrText xml:space="preserve"> PAGEREF _Toc76463693 \h </w:instrText>
            </w:r>
            <w:r w:rsidR="006A66BA">
              <w:rPr>
                <w:noProof/>
                <w:webHidden/>
              </w:rPr>
            </w:r>
            <w:r w:rsidR="006A66BA">
              <w:rPr>
                <w:noProof/>
                <w:webHidden/>
              </w:rPr>
              <w:fldChar w:fldCharType="separate"/>
            </w:r>
            <w:r w:rsidR="006A66BA">
              <w:rPr>
                <w:noProof/>
                <w:webHidden/>
              </w:rPr>
              <w:t>7</w:t>
            </w:r>
            <w:r w:rsidR="006A66BA">
              <w:rPr>
                <w:noProof/>
                <w:webHidden/>
              </w:rPr>
              <w:fldChar w:fldCharType="end"/>
            </w:r>
          </w:hyperlink>
        </w:p>
        <w:p w14:paraId="69089E80" w14:textId="00786195" w:rsidR="006A66BA" w:rsidRDefault="00C54E4E">
          <w:pPr>
            <w:pStyle w:val="TOC1"/>
            <w:tabs>
              <w:tab w:val="left" w:pos="660"/>
              <w:tab w:val="right" w:leader="dot" w:pos="9350"/>
            </w:tabs>
            <w:rPr>
              <w:rFonts w:cstheme="minorBidi"/>
              <w:noProof/>
              <w:lang w:val="en-US"/>
            </w:rPr>
          </w:pPr>
          <w:hyperlink w:anchor="_Toc76463694" w:history="1">
            <w:r w:rsidR="006A66BA" w:rsidRPr="00FC40EF">
              <w:rPr>
                <w:rStyle w:val="Hyperlink"/>
                <w:rFonts w:ascii="Arial" w:hAnsi="Arial" w:cs="Arial"/>
                <w:b/>
                <w:bCs/>
                <w:noProof/>
              </w:rPr>
              <w:t>2.6</w:t>
            </w:r>
            <w:r w:rsidR="006A66BA">
              <w:rPr>
                <w:rFonts w:cstheme="minorBidi"/>
                <w:noProof/>
                <w:lang w:val="en-US"/>
              </w:rPr>
              <w:t xml:space="preserve"> </w:t>
            </w:r>
            <w:r w:rsidR="006A66BA" w:rsidRPr="00FC40EF">
              <w:rPr>
                <w:rStyle w:val="Hyperlink"/>
                <w:rFonts w:ascii="Arial" w:hAnsi="Arial"/>
                <w:b/>
                <w:noProof/>
              </w:rPr>
              <w:t>Discount for BELGRADE AIRPORT DOO BEOGRAD employees for the services provided in the Premises:</w:t>
            </w:r>
            <w:r w:rsidR="006A66BA">
              <w:rPr>
                <w:noProof/>
                <w:webHidden/>
              </w:rPr>
              <w:tab/>
            </w:r>
            <w:r w:rsidR="006A66BA">
              <w:rPr>
                <w:noProof/>
                <w:webHidden/>
              </w:rPr>
              <w:fldChar w:fldCharType="begin"/>
            </w:r>
            <w:r w:rsidR="006A66BA">
              <w:rPr>
                <w:noProof/>
                <w:webHidden/>
              </w:rPr>
              <w:instrText xml:space="preserve"> PAGEREF _Toc76463694 \h </w:instrText>
            </w:r>
            <w:r w:rsidR="006A66BA">
              <w:rPr>
                <w:noProof/>
                <w:webHidden/>
              </w:rPr>
            </w:r>
            <w:r w:rsidR="006A66BA">
              <w:rPr>
                <w:noProof/>
                <w:webHidden/>
              </w:rPr>
              <w:fldChar w:fldCharType="separate"/>
            </w:r>
            <w:r w:rsidR="006A66BA">
              <w:rPr>
                <w:noProof/>
                <w:webHidden/>
              </w:rPr>
              <w:t>7</w:t>
            </w:r>
            <w:r w:rsidR="006A66BA">
              <w:rPr>
                <w:noProof/>
                <w:webHidden/>
              </w:rPr>
              <w:fldChar w:fldCharType="end"/>
            </w:r>
          </w:hyperlink>
        </w:p>
        <w:p w14:paraId="0AB58EDD" w14:textId="5922EECE" w:rsidR="006A66BA" w:rsidRDefault="00C54E4E">
          <w:pPr>
            <w:pStyle w:val="TOC1"/>
            <w:tabs>
              <w:tab w:val="left" w:pos="660"/>
              <w:tab w:val="right" w:leader="dot" w:pos="9350"/>
            </w:tabs>
            <w:rPr>
              <w:rFonts w:cstheme="minorBidi"/>
              <w:noProof/>
              <w:lang w:val="en-US"/>
            </w:rPr>
          </w:pPr>
          <w:hyperlink w:anchor="_Toc76463695" w:history="1">
            <w:r w:rsidR="006A66BA" w:rsidRPr="00FC40EF">
              <w:rPr>
                <w:rStyle w:val="Hyperlink"/>
                <w:rFonts w:ascii="Arial" w:hAnsi="Arial" w:cs="Arial"/>
                <w:b/>
                <w:bCs/>
                <w:noProof/>
              </w:rPr>
              <w:t>2.7</w:t>
            </w:r>
            <w:r w:rsidR="006A66BA">
              <w:rPr>
                <w:rFonts w:cstheme="minorBidi"/>
                <w:noProof/>
                <w:lang w:val="en-US"/>
              </w:rPr>
              <w:tab/>
            </w:r>
            <w:r w:rsidR="006A66BA" w:rsidRPr="00FC40EF">
              <w:rPr>
                <w:rStyle w:val="Hyperlink"/>
                <w:rFonts w:ascii="Arial" w:hAnsi="Arial"/>
                <w:b/>
                <w:noProof/>
              </w:rPr>
              <w:t>Lease fee:</w:t>
            </w:r>
            <w:r w:rsidR="006A66BA">
              <w:rPr>
                <w:noProof/>
                <w:webHidden/>
              </w:rPr>
              <w:tab/>
            </w:r>
            <w:r w:rsidR="006A66BA">
              <w:rPr>
                <w:noProof/>
                <w:webHidden/>
              </w:rPr>
              <w:fldChar w:fldCharType="begin"/>
            </w:r>
            <w:r w:rsidR="006A66BA">
              <w:rPr>
                <w:noProof/>
                <w:webHidden/>
              </w:rPr>
              <w:instrText xml:space="preserve"> PAGEREF _Toc76463695 \h </w:instrText>
            </w:r>
            <w:r w:rsidR="006A66BA">
              <w:rPr>
                <w:noProof/>
                <w:webHidden/>
              </w:rPr>
            </w:r>
            <w:r w:rsidR="006A66BA">
              <w:rPr>
                <w:noProof/>
                <w:webHidden/>
              </w:rPr>
              <w:fldChar w:fldCharType="separate"/>
            </w:r>
            <w:r w:rsidR="006A66BA">
              <w:rPr>
                <w:noProof/>
                <w:webHidden/>
              </w:rPr>
              <w:t>7</w:t>
            </w:r>
            <w:r w:rsidR="006A66BA">
              <w:rPr>
                <w:noProof/>
                <w:webHidden/>
              </w:rPr>
              <w:fldChar w:fldCharType="end"/>
            </w:r>
          </w:hyperlink>
        </w:p>
        <w:p w14:paraId="72365926" w14:textId="298CA8F1" w:rsidR="006A66BA" w:rsidRDefault="00C54E4E">
          <w:pPr>
            <w:pStyle w:val="TOC1"/>
            <w:tabs>
              <w:tab w:val="left" w:pos="660"/>
              <w:tab w:val="right" w:leader="dot" w:pos="9350"/>
            </w:tabs>
            <w:rPr>
              <w:rFonts w:cstheme="minorBidi"/>
              <w:noProof/>
              <w:lang w:val="en-US"/>
            </w:rPr>
          </w:pPr>
          <w:hyperlink w:anchor="_Toc76463696" w:history="1">
            <w:r w:rsidR="006A66BA" w:rsidRPr="00FC40EF">
              <w:rPr>
                <w:rStyle w:val="Hyperlink"/>
                <w:rFonts w:ascii="Arial" w:hAnsi="Arial" w:cs="Arial"/>
                <w:b/>
                <w:bCs/>
                <w:noProof/>
              </w:rPr>
              <w:t>2.8</w:t>
            </w:r>
            <w:r w:rsidR="006A66BA">
              <w:rPr>
                <w:rFonts w:cstheme="minorBidi"/>
                <w:noProof/>
                <w:lang w:val="en-US"/>
              </w:rPr>
              <w:tab/>
            </w:r>
            <w:r w:rsidR="006A66BA" w:rsidRPr="00FC40EF">
              <w:rPr>
                <w:rStyle w:val="Hyperlink"/>
                <w:rFonts w:ascii="Arial" w:hAnsi="Arial"/>
                <w:b/>
                <w:noProof/>
              </w:rPr>
              <w:t>Collaterals:</w:t>
            </w:r>
            <w:r w:rsidR="006A66BA">
              <w:rPr>
                <w:noProof/>
                <w:webHidden/>
              </w:rPr>
              <w:tab/>
            </w:r>
            <w:r w:rsidR="006A66BA">
              <w:rPr>
                <w:noProof/>
                <w:webHidden/>
              </w:rPr>
              <w:fldChar w:fldCharType="begin"/>
            </w:r>
            <w:r w:rsidR="006A66BA">
              <w:rPr>
                <w:noProof/>
                <w:webHidden/>
              </w:rPr>
              <w:instrText xml:space="preserve"> PAGEREF _Toc76463696 \h </w:instrText>
            </w:r>
            <w:r w:rsidR="006A66BA">
              <w:rPr>
                <w:noProof/>
                <w:webHidden/>
              </w:rPr>
            </w:r>
            <w:r w:rsidR="006A66BA">
              <w:rPr>
                <w:noProof/>
                <w:webHidden/>
              </w:rPr>
              <w:fldChar w:fldCharType="separate"/>
            </w:r>
            <w:r w:rsidR="006A66BA">
              <w:rPr>
                <w:noProof/>
                <w:webHidden/>
              </w:rPr>
              <w:t>8</w:t>
            </w:r>
            <w:r w:rsidR="006A66BA">
              <w:rPr>
                <w:noProof/>
                <w:webHidden/>
              </w:rPr>
              <w:fldChar w:fldCharType="end"/>
            </w:r>
          </w:hyperlink>
        </w:p>
        <w:p w14:paraId="2A06EEBB" w14:textId="48A790F4" w:rsidR="006A66BA" w:rsidRDefault="00C54E4E">
          <w:pPr>
            <w:pStyle w:val="TOC1"/>
            <w:tabs>
              <w:tab w:val="left" w:pos="660"/>
              <w:tab w:val="right" w:leader="dot" w:pos="9350"/>
            </w:tabs>
            <w:rPr>
              <w:rFonts w:cstheme="minorBidi"/>
              <w:noProof/>
              <w:lang w:val="en-US"/>
            </w:rPr>
          </w:pPr>
          <w:hyperlink w:anchor="_Toc76463697" w:history="1">
            <w:r w:rsidR="006A66BA" w:rsidRPr="00FC40EF">
              <w:rPr>
                <w:rStyle w:val="Hyperlink"/>
                <w:rFonts w:ascii="Arial" w:hAnsi="Arial" w:cs="Arial"/>
                <w:b/>
                <w:bCs/>
                <w:noProof/>
              </w:rPr>
              <w:t>2.9</w:t>
            </w:r>
            <w:r w:rsidR="006A66BA">
              <w:rPr>
                <w:rFonts w:cstheme="minorBidi"/>
                <w:noProof/>
                <w:lang w:val="en-US"/>
              </w:rPr>
              <w:tab/>
            </w:r>
            <w:r w:rsidR="006A66BA" w:rsidRPr="00FC40EF">
              <w:rPr>
                <w:rStyle w:val="Hyperlink"/>
                <w:rFonts w:ascii="Arial" w:hAnsi="Arial"/>
                <w:b/>
                <w:noProof/>
              </w:rPr>
              <w:t>Deadline for preparation of the premises for the intended purpose:</w:t>
            </w:r>
            <w:r w:rsidR="006A66BA">
              <w:rPr>
                <w:noProof/>
                <w:webHidden/>
              </w:rPr>
              <w:tab/>
            </w:r>
            <w:r w:rsidR="006A66BA">
              <w:rPr>
                <w:noProof/>
                <w:webHidden/>
              </w:rPr>
              <w:fldChar w:fldCharType="begin"/>
            </w:r>
            <w:r w:rsidR="006A66BA">
              <w:rPr>
                <w:noProof/>
                <w:webHidden/>
              </w:rPr>
              <w:instrText xml:space="preserve"> PAGEREF _Toc76463697 \h </w:instrText>
            </w:r>
            <w:r w:rsidR="006A66BA">
              <w:rPr>
                <w:noProof/>
                <w:webHidden/>
              </w:rPr>
            </w:r>
            <w:r w:rsidR="006A66BA">
              <w:rPr>
                <w:noProof/>
                <w:webHidden/>
              </w:rPr>
              <w:fldChar w:fldCharType="separate"/>
            </w:r>
            <w:r w:rsidR="006A66BA">
              <w:rPr>
                <w:noProof/>
                <w:webHidden/>
              </w:rPr>
              <w:t>8</w:t>
            </w:r>
            <w:r w:rsidR="006A66BA">
              <w:rPr>
                <w:noProof/>
                <w:webHidden/>
              </w:rPr>
              <w:fldChar w:fldCharType="end"/>
            </w:r>
          </w:hyperlink>
        </w:p>
        <w:p w14:paraId="6701535F" w14:textId="0BC43589" w:rsidR="006A66BA" w:rsidRDefault="00C54E4E">
          <w:pPr>
            <w:pStyle w:val="TOC1"/>
            <w:tabs>
              <w:tab w:val="right" w:leader="dot" w:pos="9350"/>
            </w:tabs>
            <w:rPr>
              <w:rFonts w:cstheme="minorBidi"/>
              <w:noProof/>
              <w:lang w:val="en-US"/>
            </w:rPr>
          </w:pPr>
          <w:hyperlink w:anchor="_Toc76463698" w:history="1">
            <w:r w:rsidR="006A66BA" w:rsidRPr="00FC40EF">
              <w:rPr>
                <w:rStyle w:val="Hyperlink"/>
                <w:rFonts w:ascii="Arial" w:hAnsi="Arial"/>
                <w:b/>
                <w:noProof/>
              </w:rPr>
              <w:t>The reasons for termination of the Lease Agreement by BELGRADE AIRPORT d.o.o. Beograd are:</w:t>
            </w:r>
            <w:r w:rsidR="006A66BA">
              <w:rPr>
                <w:noProof/>
                <w:webHidden/>
              </w:rPr>
              <w:tab/>
            </w:r>
            <w:r w:rsidR="006A66BA">
              <w:rPr>
                <w:noProof/>
                <w:webHidden/>
              </w:rPr>
              <w:fldChar w:fldCharType="begin"/>
            </w:r>
            <w:r w:rsidR="006A66BA">
              <w:rPr>
                <w:noProof/>
                <w:webHidden/>
              </w:rPr>
              <w:instrText xml:space="preserve"> PAGEREF _Toc76463698 \h </w:instrText>
            </w:r>
            <w:r w:rsidR="006A66BA">
              <w:rPr>
                <w:noProof/>
                <w:webHidden/>
              </w:rPr>
            </w:r>
            <w:r w:rsidR="006A66BA">
              <w:rPr>
                <w:noProof/>
                <w:webHidden/>
              </w:rPr>
              <w:fldChar w:fldCharType="separate"/>
            </w:r>
            <w:r w:rsidR="006A66BA">
              <w:rPr>
                <w:noProof/>
                <w:webHidden/>
              </w:rPr>
              <w:t>8</w:t>
            </w:r>
            <w:r w:rsidR="006A66BA">
              <w:rPr>
                <w:noProof/>
                <w:webHidden/>
              </w:rPr>
              <w:fldChar w:fldCharType="end"/>
            </w:r>
          </w:hyperlink>
        </w:p>
        <w:p w14:paraId="38E862BE" w14:textId="1D449A7A" w:rsidR="006A66BA" w:rsidRDefault="00C54E4E">
          <w:pPr>
            <w:pStyle w:val="TOC1"/>
            <w:tabs>
              <w:tab w:val="right" w:leader="dot" w:pos="9350"/>
            </w:tabs>
            <w:rPr>
              <w:rFonts w:cstheme="minorBidi"/>
              <w:noProof/>
              <w:lang w:val="en-US"/>
            </w:rPr>
          </w:pPr>
          <w:hyperlink w:anchor="_Toc76463699" w:history="1">
            <w:r w:rsidR="006A66BA" w:rsidRPr="00FC40EF">
              <w:rPr>
                <w:rStyle w:val="Hyperlink"/>
                <w:rFonts w:ascii="Arial" w:hAnsi="Arial"/>
                <w:b/>
                <w:noProof/>
              </w:rPr>
              <w:t>2.11 - Insurance policies</w:t>
            </w:r>
            <w:r w:rsidR="006A66BA">
              <w:rPr>
                <w:noProof/>
                <w:webHidden/>
              </w:rPr>
              <w:tab/>
            </w:r>
            <w:r w:rsidR="006A66BA">
              <w:rPr>
                <w:noProof/>
                <w:webHidden/>
              </w:rPr>
              <w:fldChar w:fldCharType="begin"/>
            </w:r>
            <w:r w:rsidR="006A66BA">
              <w:rPr>
                <w:noProof/>
                <w:webHidden/>
              </w:rPr>
              <w:instrText xml:space="preserve"> PAGEREF _Toc76463699 \h </w:instrText>
            </w:r>
            <w:r w:rsidR="006A66BA">
              <w:rPr>
                <w:noProof/>
                <w:webHidden/>
              </w:rPr>
            </w:r>
            <w:r w:rsidR="006A66BA">
              <w:rPr>
                <w:noProof/>
                <w:webHidden/>
              </w:rPr>
              <w:fldChar w:fldCharType="separate"/>
            </w:r>
            <w:r w:rsidR="006A66BA">
              <w:rPr>
                <w:noProof/>
                <w:webHidden/>
              </w:rPr>
              <w:t>9</w:t>
            </w:r>
            <w:r w:rsidR="006A66BA">
              <w:rPr>
                <w:noProof/>
                <w:webHidden/>
              </w:rPr>
              <w:fldChar w:fldCharType="end"/>
            </w:r>
          </w:hyperlink>
        </w:p>
        <w:p w14:paraId="4620D6D5" w14:textId="2126ED95" w:rsidR="006A66BA" w:rsidRDefault="00C54E4E">
          <w:pPr>
            <w:pStyle w:val="TOC1"/>
            <w:tabs>
              <w:tab w:val="right" w:leader="dot" w:pos="9350"/>
            </w:tabs>
            <w:rPr>
              <w:rFonts w:cstheme="minorBidi"/>
              <w:noProof/>
              <w:lang w:val="en-US"/>
            </w:rPr>
          </w:pPr>
          <w:hyperlink w:anchor="_Toc76463700" w:history="1">
            <w:r w:rsidR="006A66BA" w:rsidRPr="00FC40EF">
              <w:rPr>
                <w:rStyle w:val="Hyperlink"/>
                <w:rFonts w:ascii="Arial" w:hAnsi="Arial"/>
                <w:b/>
                <w:noProof/>
              </w:rPr>
              <w:t>3. MANDATORY REQUIREMENTS FOR PARTICIPATION IN THE PROCEDURE</w:t>
            </w:r>
            <w:r w:rsidR="006A66BA">
              <w:rPr>
                <w:noProof/>
                <w:webHidden/>
              </w:rPr>
              <w:tab/>
            </w:r>
            <w:r w:rsidR="006A66BA">
              <w:rPr>
                <w:noProof/>
                <w:webHidden/>
              </w:rPr>
              <w:fldChar w:fldCharType="begin"/>
            </w:r>
            <w:r w:rsidR="006A66BA">
              <w:rPr>
                <w:noProof/>
                <w:webHidden/>
              </w:rPr>
              <w:instrText xml:space="preserve"> PAGEREF _Toc76463700 \h </w:instrText>
            </w:r>
            <w:r w:rsidR="006A66BA">
              <w:rPr>
                <w:noProof/>
                <w:webHidden/>
              </w:rPr>
            </w:r>
            <w:r w:rsidR="006A66BA">
              <w:rPr>
                <w:noProof/>
                <w:webHidden/>
              </w:rPr>
              <w:fldChar w:fldCharType="separate"/>
            </w:r>
            <w:r w:rsidR="006A66BA">
              <w:rPr>
                <w:noProof/>
                <w:webHidden/>
              </w:rPr>
              <w:t>9</w:t>
            </w:r>
            <w:r w:rsidR="006A66BA">
              <w:rPr>
                <w:noProof/>
                <w:webHidden/>
              </w:rPr>
              <w:fldChar w:fldCharType="end"/>
            </w:r>
          </w:hyperlink>
        </w:p>
        <w:p w14:paraId="74DE91FA" w14:textId="5E6A1F0E" w:rsidR="006A66BA" w:rsidRDefault="00C54E4E">
          <w:pPr>
            <w:pStyle w:val="TOC1"/>
            <w:tabs>
              <w:tab w:val="right" w:leader="dot" w:pos="9350"/>
            </w:tabs>
            <w:rPr>
              <w:rFonts w:cstheme="minorBidi"/>
              <w:noProof/>
              <w:lang w:val="en-US"/>
            </w:rPr>
          </w:pPr>
          <w:hyperlink w:anchor="_Toc76463701" w:history="1">
            <w:r w:rsidR="006A66BA" w:rsidRPr="00FC40EF">
              <w:rPr>
                <w:rStyle w:val="Hyperlink"/>
                <w:rFonts w:ascii="Arial" w:hAnsi="Arial"/>
                <w:b/>
                <w:noProof/>
              </w:rPr>
              <w:t>4. CRITERIA FOR SELECTION OF THE BEST BID</w:t>
            </w:r>
            <w:r w:rsidR="006A66BA">
              <w:rPr>
                <w:noProof/>
                <w:webHidden/>
              </w:rPr>
              <w:tab/>
            </w:r>
            <w:r w:rsidR="006A66BA">
              <w:rPr>
                <w:noProof/>
                <w:webHidden/>
              </w:rPr>
              <w:fldChar w:fldCharType="begin"/>
            </w:r>
            <w:r w:rsidR="006A66BA">
              <w:rPr>
                <w:noProof/>
                <w:webHidden/>
              </w:rPr>
              <w:instrText xml:space="preserve"> PAGEREF _Toc76463701 \h </w:instrText>
            </w:r>
            <w:r w:rsidR="006A66BA">
              <w:rPr>
                <w:noProof/>
                <w:webHidden/>
              </w:rPr>
            </w:r>
            <w:r w:rsidR="006A66BA">
              <w:rPr>
                <w:noProof/>
                <w:webHidden/>
              </w:rPr>
              <w:fldChar w:fldCharType="separate"/>
            </w:r>
            <w:r w:rsidR="006A66BA">
              <w:rPr>
                <w:noProof/>
                <w:webHidden/>
              </w:rPr>
              <w:t>10</w:t>
            </w:r>
            <w:r w:rsidR="006A66BA">
              <w:rPr>
                <w:noProof/>
                <w:webHidden/>
              </w:rPr>
              <w:fldChar w:fldCharType="end"/>
            </w:r>
          </w:hyperlink>
        </w:p>
        <w:p w14:paraId="1993138B" w14:textId="5AAE8BCA" w:rsidR="006A66BA" w:rsidRDefault="00C54E4E">
          <w:pPr>
            <w:pStyle w:val="TOC1"/>
            <w:tabs>
              <w:tab w:val="right" w:leader="dot" w:pos="9350"/>
            </w:tabs>
            <w:rPr>
              <w:rFonts w:cstheme="minorBidi"/>
              <w:noProof/>
              <w:lang w:val="en-US"/>
            </w:rPr>
          </w:pPr>
          <w:hyperlink w:anchor="_Toc76463702" w:history="1">
            <w:r w:rsidR="006A66BA" w:rsidRPr="00FC40EF">
              <w:rPr>
                <w:rStyle w:val="Hyperlink"/>
                <w:rFonts w:ascii="Arial" w:hAnsi="Arial"/>
                <w:b/>
                <w:noProof/>
              </w:rPr>
              <w:t>5. METHOD OF BID SUBMISSION</w:t>
            </w:r>
            <w:r w:rsidR="006A66BA">
              <w:rPr>
                <w:noProof/>
                <w:webHidden/>
              </w:rPr>
              <w:tab/>
            </w:r>
            <w:r w:rsidR="006A66BA">
              <w:rPr>
                <w:noProof/>
                <w:webHidden/>
              </w:rPr>
              <w:fldChar w:fldCharType="begin"/>
            </w:r>
            <w:r w:rsidR="006A66BA">
              <w:rPr>
                <w:noProof/>
                <w:webHidden/>
              </w:rPr>
              <w:instrText xml:space="preserve"> PAGEREF _Toc76463702 \h </w:instrText>
            </w:r>
            <w:r w:rsidR="006A66BA">
              <w:rPr>
                <w:noProof/>
                <w:webHidden/>
              </w:rPr>
            </w:r>
            <w:r w:rsidR="006A66BA">
              <w:rPr>
                <w:noProof/>
                <w:webHidden/>
              </w:rPr>
              <w:fldChar w:fldCharType="separate"/>
            </w:r>
            <w:r w:rsidR="006A66BA">
              <w:rPr>
                <w:noProof/>
                <w:webHidden/>
              </w:rPr>
              <w:t>11</w:t>
            </w:r>
            <w:r w:rsidR="006A66BA">
              <w:rPr>
                <w:noProof/>
                <w:webHidden/>
              </w:rPr>
              <w:fldChar w:fldCharType="end"/>
            </w:r>
          </w:hyperlink>
        </w:p>
        <w:p w14:paraId="3A616861" w14:textId="32BA26B9" w:rsidR="006A66BA" w:rsidRDefault="00C54E4E">
          <w:pPr>
            <w:pStyle w:val="TOC1"/>
            <w:tabs>
              <w:tab w:val="right" w:leader="dot" w:pos="9350"/>
            </w:tabs>
            <w:rPr>
              <w:rFonts w:cstheme="minorBidi"/>
              <w:noProof/>
              <w:lang w:val="en-US"/>
            </w:rPr>
          </w:pPr>
          <w:hyperlink w:anchor="_Toc76463703" w:history="1">
            <w:r w:rsidR="006A66BA" w:rsidRPr="00FC40EF">
              <w:rPr>
                <w:rStyle w:val="Hyperlink"/>
                <w:rFonts w:ascii="Arial" w:hAnsi="Arial"/>
                <w:b/>
                <w:noProof/>
              </w:rPr>
              <w:t>6. SELECTION OF THE BEST BIDDER</w:t>
            </w:r>
            <w:r w:rsidR="006A66BA">
              <w:rPr>
                <w:noProof/>
                <w:webHidden/>
              </w:rPr>
              <w:tab/>
            </w:r>
            <w:r w:rsidR="006A66BA">
              <w:rPr>
                <w:noProof/>
                <w:webHidden/>
              </w:rPr>
              <w:fldChar w:fldCharType="begin"/>
            </w:r>
            <w:r w:rsidR="006A66BA">
              <w:rPr>
                <w:noProof/>
                <w:webHidden/>
              </w:rPr>
              <w:instrText xml:space="preserve"> PAGEREF _Toc76463703 \h </w:instrText>
            </w:r>
            <w:r w:rsidR="006A66BA">
              <w:rPr>
                <w:noProof/>
                <w:webHidden/>
              </w:rPr>
            </w:r>
            <w:r w:rsidR="006A66BA">
              <w:rPr>
                <w:noProof/>
                <w:webHidden/>
              </w:rPr>
              <w:fldChar w:fldCharType="separate"/>
            </w:r>
            <w:r w:rsidR="006A66BA">
              <w:rPr>
                <w:noProof/>
                <w:webHidden/>
              </w:rPr>
              <w:t>12</w:t>
            </w:r>
            <w:r w:rsidR="006A66BA">
              <w:rPr>
                <w:noProof/>
                <w:webHidden/>
              </w:rPr>
              <w:fldChar w:fldCharType="end"/>
            </w:r>
          </w:hyperlink>
        </w:p>
        <w:p w14:paraId="45EE2382" w14:textId="2C6D0044" w:rsidR="006A66BA" w:rsidRDefault="00C54E4E">
          <w:pPr>
            <w:pStyle w:val="TOC1"/>
            <w:tabs>
              <w:tab w:val="left" w:pos="660"/>
              <w:tab w:val="right" w:leader="dot" w:pos="9350"/>
            </w:tabs>
            <w:rPr>
              <w:rFonts w:cstheme="minorBidi"/>
              <w:noProof/>
              <w:lang w:val="en-US"/>
            </w:rPr>
          </w:pPr>
          <w:hyperlink w:anchor="_Toc76463704" w:history="1">
            <w:r w:rsidR="006A66BA" w:rsidRPr="00FC40EF">
              <w:rPr>
                <w:rStyle w:val="Hyperlink"/>
                <w:rFonts w:ascii="Arial" w:hAnsi="Arial" w:cs="Arial"/>
                <w:b/>
                <w:bCs/>
                <w:noProof/>
              </w:rPr>
              <w:t>7.</w:t>
            </w:r>
            <w:r w:rsidR="006A66BA">
              <w:rPr>
                <w:rFonts w:cstheme="minorBidi"/>
                <w:noProof/>
                <w:lang w:val="en-US"/>
              </w:rPr>
              <w:tab/>
            </w:r>
            <w:r w:rsidR="006A66BA" w:rsidRPr="00FC40EF">
              <w:rPr>
                <w:rStyle w:val="Hyperlink"/>
                <w:rFonts w:ascii="Arial" w:hAnsi="Arial"/>
                <w:b/>
                <w:noProof/>
              </w:rPr>
              <w:t>MANNER, PLACE AND DEADLINE FOR SUBMISSION OF BIDS</w:t>
            </w:r>
            <w:r w:rsidR="006A66BA">
              <w:rPr>
                <w:noProof/>
                <w:webHidden/>
              </w:rPr>
              <w:tab/>
            </w:r>
            <w:r w:rsidR="006A66BA">
              <w:rPr>
                <w:noProof/>
                <w:webHidden/>
              </w:rPr>
              <w:fldChar w:fldCharType="begin"/>
            </w:r>
            <w:r w:rsidR="006A66BA">
              <w:rPr>
                <w:noProof/>
                <w:webHidden/>
              </w:rPr>
              <w:instrText xml:space="preserve"> PAGEREF _Toc76463704 \h </w:instrText>
            </w:r>
            <w:r w:rsidR="006A66BA">
              <w:rPr>
                <w:noProof/>
                <w:webHidden/>
              </w:rPr>
            </w:r>
            <w:r w:rsidR="006A66BA">
              <w:rPr>
                <w:noProof/>
                <w:webHidden/>
              </w:rPr>
              <w:fldChar w:fldCharType="separate"/>
            </w:r>
            <w:r w:rsidR="006A66BA">
              <w:rPr>
                <w:noProof/>
                <w:webHidden/>
              </w:rPr>
              <w:t>13</w:t>
            </w:r>
            <w:r w:rsidR="006A66BA">
              <w:rPr>
                <w:noProof/>
                <w:webHidden/>
              </w:rPr>
              <w:fldChar w:fldCharType="end"/>
            </w:r>
          </w:hyperlink>
        </w:p>
        <w:p w14:paraId="5BD51CFF" w14:textId="22D4F796" w:rsidR="006A66BA" w:rsidRDefault="00C54E4E">
          <w:pPr>
            <w:pStyle w:val="TOC1"/>
            <w:tabs>
              <w:tab w:val="left" w:pos="660"/>
              <w:tab w:val="right" w:leader="dot" w:pos="9350"/>
            </w:tabs>
            <w:rPr>
              <w:rFonts w:cstheme="minorBidi"/>
              <w:noProof/>
              <w:lang w:val="en-US"/>
            </w:rPr>
          </w:pPr>
          <w:hyperlink w:anchor="_Toc76463705" w:history="1">
            <w:r w:rsidR="006A66BA" w:rsidRPr="00FC40EF">
              <w:rPr>
                <w:rStyle w:val="Hyperlink"/>
                <w:rFonts w:ascii="Arial" w:hAnsi="Arial" w:cs="Arial"/>
                <w:b/>
                <w:bCs/>
                <w:noProof/>
              </w:rPr>
              <w:t>8.</w:t>
            </w:r>
            <w:r w:rsidR="006A66BA">
              <w:rPr>
                <w:rFonts w:cstheme="minorBidi"/>
                <w:noProof/>
                <w:lang w:val="en-US"/>
              </w:rPr>
              <w:tab/>
            </w:r>
            <w:r w:rsidR="006A66BA" w:rsidRPr="00FC40EF">
              <w:rPr>
                <w:rStyle w:val="Hyperlink"/>
                <w:rFonts w:ascii="Arial" w:hAnsi="Arial"/>
                <w:b/>
                <w:noProof/>
              </w:rPr>
              <w:t>PLACE, TIME AND MANNER OF OPENING BIDS</w:t>
            </w:r>
            <w:r w:rsidR="006A66BA">
              <w:rPr>
                <w:noProof/>
                <w:webHidden/>
              </w:rPr>
              <w:tab/>
            </w:r>
            <w:r w:rsidR="006A66BA">
              <w:rPr>
                <w:noProof/>
                <w:webHidden/>
              </w:rPr>
              <w:fldChar w:fldCharType="begin"/>
            </w:r>
            <w:r w:rsidR="006A66BA">
              <w:rPr>
                <w:noProof/>
                <w:webHidden/>
              </w:rPr>
              <w:instrText xml:space="preserve"> PAGEREF _Toc76463705 \h </w:instrText>
            </w:r>
            <w:r w:rsidR="006A66BA">
              <w:rPr>
                <w:noProof/>
                <w:webHidden/>
              </w:rPr>
            </w:r>
            <w:r w:rsidR="006A66BA">
              <w:rPr>
                <w:noProof/>
                <w:webHidden/>
              </w:rPr>
              <w:fldChar w:fldCharType="separate"/>
            </w:r>
            <w:r w:rsidR="006A66BA">
              <w:rPr>
                <w:noProof/>
                <w:webHidden/>
              </w:rPr>
              <w:t>13</w:t>
            </w:r>
            <w:r w:rsidR="006A66BA">
              <w:rPr>
                <w:noProof/>
                <w:webHidden/>
              </w:rPr>
              <w:fldChar w:fldCharType="end"/>
            </w:r>
          </w:hyperlink>
        </w:p>
        <w:p w14:paraId="19C65C9F" w14:textId="713C3E2F" w:rsidR="006A66BA" w:rsidRDefault="00C54E4E">
          <w:pPr>
            <w:pStyle w:val="TOC1"/>
            <w:tabs>
              <w:tab w:val="right" w:leader="dot" w:pos="9350"/>
            </w:tabs>
            <w:rPr>
              <w:rFonts w:cstheme="minorBidi"/>
              <w:noProof/>
              <w:lang w:val="en-US"/>
            </w:rPr>
          </w:pPr>
          <w:hyperlink w:anchor="_Toc76463706" w:history="1">
            <w:r w:rsidR="006A66BA" w:rsidRPr="00FC40EF">
              <w:rPr>
                <w:rStyle w:val="Hyperlink"/>
                <w:rFonts w:ascii="Arial" w:hAnsi="Arial"/>
                <w:b/>
                <w:noProof/>
              </w:rPr>
              <w:t>APPENDIX 1</w:t>
            </w:r>
            <w:r w:rsidR="006A66BA">
              <w:rPr>
                <w:noProof/>
                <w:webHidden/>
              </w:rPr>
              <w:tab/>
            </w:r>
            <w:r w:rsidR="006A66BA">
              <w:rPr>
                <w:noProof/>
                <w:webHidden/>
              </w:rPr>
              <w:fldChar w:fldCharType="begin"/>
            </w:r>
            <w:r w:rsidR="006A66BA">
              <w:rPr>
                <w:noProof/>
                <w:webHidden/>
              </w:rPr>
              <w:instrText xml:space="preserve"> PAGEREF _Toc76463706 \h </w:instrText>
            </w:r>
            <w:r w:rsidR="006A66BA">
              <w:rPr>
                <w:noProof/>
                <w:webHidden/>
              </w:rPr>
            </w:r>
            <w:r w:rsidR="006A66BA">
              <w:rPr>
                <w:noProof/>
                <w:webHidden/>
              </w:rPr>
              <w:fldChar w:fldCharType="separate"/>
            </w:r>
            <w:r w:rsidR="006A66BA">
              <w:rPr>
                <w:noProof/>
                <w:webHidden/>
              </w:rPr>
              <w:t>14</w:t>
            </w:r>
            <w:r w:rsidR="006A66BA">
              <w:rPr>
                <w:noProof/>
                <w:webHidden/>
              </w:rPr>
              <w:fldChar w:fldCharType="end"/>
            </w:r>
          </w:hyperlink>
        </w:p>
        <w:p w14:paraId="69DC0E82" w14:textId="537BDC20" w:rsidR="006A66BA" w:rsidRDefault="00C54E4E">
          <w:pPr>
            <w:pStyle w:val="TOC1"/>
            <w:tabs>
              <w:tab w:val="right" w:leader="dot" w:pos="9350"/>
            </w:tabs>
            <w:rPr>
              <w:rFonts w:cstheme="minorBidi"/>
              <w:noProof/>
              <w:lang w:val="en-US"/>
            </w:rPr>
          </w:pPr>
          <w:hyperlink w:anchor="_Toc76463707" w:history="1">
            <w:r w:rsidR="006A66BA" w:rsidRPr="00FC40EF">
              <w:rPr>
                <w:rStyle w:val="Hyperlink"/>
                <w:rFonts w:ascii="Arial" w:hAnsi="Arial"/>
                <w:b/>
                <w:noProof/>
              </w:rPr>
              <w:t>Simulation</w:t>
            </w:r>
            <w:r w:rsidR="006A66BA">
              <w:rPr>
                <w:noProof/>
                <w:webHidden/>
              </w:rPr>
              <w:tab/>
            </w:r>
            <w:r w:rsidR="006A66BA">
              <w:rPr>
                <w:noProof/>
                <w:webHidden/>
              </w:rPr>
              <w:fldChar w:fldCharType="begin"/>
            </w:r>
            <w:r w:rsidR="006A66BA">
              <w:rPr>
                <w:noProof/>
                <w:webHidden/>
              </w:rPr>
              <w:instrText xml:space="preserve"> PAGEREF _Toc76463707 \h </w:instrText>
            </w:r>
            <w:r w:rsidR="006A66BA">
              <w:rPr>
                <w:noProof/>
                <w:webHidden/>
              </w:rPr>
            </w:r>
            <w:r w:rsidR="006A66BA">
              <w:rPr>
                <w:noProof/>
                <w:webHidden/>
              </w:rPr>
              <w:fldChar w:fldCharType="separate"/>
            </w:r>
            <w:r w:rsidR="006A66BA">
              <w:rPr>
                <w:noProof/>
                <w:webHidden/>
              </w:rPr>
              <w:t>14</w:t>
            </w:r>
            <w:r w:rsidR="006A66BA">
              <w:rPr>
                <w:noProof/>
                <w:webHidden/>
              </w:rPr>
              <w:fldChar w:fldCharType="end"/>
            </w:r>
          </w:hyperlink>
        </w:p>
        <w:p w14:paraId="3A258DC2" w14:textId="0F825DC9" w:rsidR="006A66BA" w:rsidRDefault="00C54E4E">
          <w:pPr>
            <w:pStyle w:val="TOC1"/>
            <w:tabs>
              <w:tab w:val="right" w:leader="dot" w:pos="9350"/>
            </w:tabs>
            <w:rPr>
              <w:rFonts w:cstheme="minorBidi"/>
              <w:noProof/>
              <w:lang w:val="en-US"/>
            </w:rPr>
          </w:pPr>
          <w:hyperlink w:anchor="_Toc76463708" w:history="1">
            <w:r w:rsidR="006A66BA">
              <w:rPr>
                <w:rStyle w:val="Hyperlink"/>
                <w:rFonts w:ascii="Arial" w:hAnsi="Arial"/>
                <w:b/>
                <w:noProof/>
              </w:rPr>
              <w:t>APPENDIX 2</w:t>
            </w:r>
            <w:r w:rsidR="006A66BA">
              <w:rPr>
                <w:noProof/>
                <w:webHidden/>
              </w:rPr>
              <w:tab/>
            </w:r>
            <w:r w:rsidR="006A66BA">
              <w:rPr>
                <w:noProof/>
                <w:webHidden/>
              </w:rPr>
              <w:fldChar w:fldCharType="begin"/>
            </w:r>
            <w:r w:rsidR="006A66BA">
              <w:rPr>
                <w:noProof/>
                <w:webHidden/>
              </w:rPr>
              <w:instrText xml:space="preserve"> PAGEREF _Toc76463708 \h </w:instrText>
            </w:r>
            <w:r w:rsidR="006A66BA">
              <w:rPr>
                <w:noProof/>
                <w:webHidden/>
              </w:rPr>
            </w:r>
            <w:r w:rsidR="006A66BA">
              <w:rPr>
                <w:noProof/>
                <w:webHidden/>
              </w:rPr>
              <w:fldChar w:fldCharType="separate"/>
            </w:r>
            <w:r w:rsidR="006A66BA">
              <w:rPr>
                <w:noProof/>
                <w:webHidden/>
              </w:rPr>
              <w:t>16</w:t>
            </w:r>
            <w:r w:rsidR="006A66BA">
              <w:rPr>
                <w:noProof/>
                <w:webHidden/>
              </w:rPr>
              <w:fldChar w:fldCharType="end"/>
            </w:r>
          </w:hyperlink>
        </w:p>
        <w:p w14:paraId="68E1D886" w14:textId="5E534822" w:rsidR="009B3531" w:rsidRDefault="009B3531">
          <w:r>
            <w:rPr>
              <w:b/>
            </w:rPr>
            <w:fldChar w:fldCharType="end"/>
          </w:r>
        </w:p>
      </w:sdtContent>
    </w:sdt>
    <w:p w14:paraId="2FA1A6B1" w14:textId="67849629" w:rsidR="004463CC" w:rsidRPr="00BE66C7" w:rsidRDefault="004463CC" w:rsidP="00BE66C7">
      <w:pPr>
        <w:rPr>
          <w:rFonts w:cs="Arial"/>
          <w:color w:val="000000"/>
          <w:sz w:val="24"/>
          <w:lang w:val="sr-Cyrl-RS"/>
        </w:rPr>
      </w:pPr>
    </w:p>
    <w:p w14:paraId="64819622" w14:textId="5A697E20" w:rsidR="004463CC" w:rsidRDefault="004463CC" w:rsidP="006547C5">
      <w:pPr>
        <w:pStyle w:val="ListParagraph"/>
        <w:rPr>
          <w:rFonts w:cs="Arial"/>
          <w:color w:val="000000"/>
          <w:sz w:val="24"/>
          <w:lang w:val="sr-Cyrl-RS"/>
        </w:rPr>
      </w:pPr>
    </w:p>
    <w:p w14:paraId="1C18816C" w14:textId="7329C002" w:rsidR="004463CC" w:rsidRDefault="004463CC" w:rsidP="006547C5">
      <w:pPr>
        <w:pStyle w:val="ListParagraph"/>
        <w:rPr>
          <w:rFonts w:cs="Arial"/>
          <w:color w:val="000000"/>
          <w:sz w:val="24"/>
          <w:lang w:val="sr-Cyrl-RS"/>
        </w:rPr>
      </w:pPr>
    </w:p>
    <w:p w14:paraId="23B7FA46" w14:textId="6409187C" w:rsidR="004463CC" w:rsidRDefault="004463CC" w:rsidP="006547C5">
      <w:pPr>
        <w:pStyle w:val="ListParagraph"/>
        <w:rPr>
          <w:rFonts w:cs="Arial"/>
          <w:color w:val="000000"/>
          <w:sz w:val="24"/>
          <w:lang w:val="sr-Cyrl-RS"/>
        </w:rPr>
      </w:pPr>
    </w:p>
    <w:p w14:paraId="4BFD2AB5" w14:textId="4A5C3D8A" w:rsidR="004463CC" w:rsidRDefault="004463CC" w:rsidP="006547C5">
      <w:pPr>
        <w:pStyle w:val="ListParagraph"/>
        <w:rPr>
          <w:rFonts w:cs="Arial"/>
          <w:color w:val="000000"/>
          <w:sz w:val="24"/>
          <w:lang w:val="sr-Cyrl-RS"/>
        </w:rPr>
      </w:pPr>
    </w:p>
    <w:p w14:paraId="4FB1C487" w14:textId="71CD505F" w:rsidR="004463CC" w:rsidRDefault="004463CC" w:rsidP="006547C5">
      <w:pPr>
        <w:pStyle w:val="ListParagraph"/>
        <w:rPr>
          <w:rFonts w:cs="Arial"/>
          <w:color w:val="000000"/>
          <w:sz w:val="24"/>
          <w:lang w:val="sr-Cyrl-RS"/>
        </w:rPr>
      </w:pPr>
    </w:p>
    <w:p w14:paraId="6C914AD7" w14:textId="1CF0FD8A" w:rsidR="004463CC" w:rsidRDefault="004463CC" w:rsidP="006547C5">
      <w:pPr>
        <w:pStyle w:val="ListParagraph"/>
        <w:rPr>
          <w:rFonts w:cs="Arial"/>
          <w:color w:val="000000"/>
          <w:sz w:val="24"/>
          <w:lang w:val="sr-Cyrl-RS"/>
        </w:rPr>
      </w:pPr>
    </w:p>
    <w:p w14:paraId="643B4C1B" w14:textId="77777777" w:rsidR="004463CC" w:rsidRPr="006547C5" w:rsidRDefault="004463CC" w:rsidP="00C54BAB">
      <w:pPr>
        <w:pStyle w:val="ListParagraph"/>
        <w:jc w:val="right"/>
        <w:rPr>
          <w:rFonts w:cs="Arial"/>
          <w:color w:val="000000"/>
          <w:sz w:val="24"/>
          <w:lang w:val="sr-Cyrl-RS"/>
        </w:rPr>
      </w:pPr>
    </w:p>
    <w:p w14:paraId="3272EF62" w14:textId="77777777" w:rsidR="00FC69C8" w:rsidRDefault="00FC69C8" w:rsidP="00681916">
      <w:pPr>
        <w:rPr>
          <w:rFonts w:cs="Arial"/>
          <w:color w:val="000000"/>
          <w:sz w:val="24"/>
          <w:lang w:val="sr-Cyrl-RS"/>
        </w:rPr>
      </w:pPr>
    </w:p>
    <w:p w14:paraId="1A0D04B2" w14:textId="1A3704B0" w:rsidR="00E579F4" w:rsidRPr="001B0496" w:rsidRDefault="00D442DC" w:rsidP="001B0496">
      <w:pPr>
        <w:pStyle w:val="Heading1"/>
        <w:numPr>
          <w:ilvl w:val="0"/>
          <w:numId w:val="26"/>
        </w:numPr>
        <w:rPr>
          <w:rFonts w:ascii="Arial" w:hAnsi="Arial" w:cs="Arial"/>
          <w:b/>
          <w:bCs/>
          <w:color w:val="auto"/>
          <w:sz w:val="24"/>
          <w:szCs w:val="24"/>
        </w:rPr>
      </w:pPr>
      <w:bookmarkStart w:id="0" w:name="_Toc76463684"/>
      <w:r>
        <w:rPr>
          <w:rFonts w:ascii="Arial" w:hAnsi="Arial"/>
          <w:b/>
          <w:color w:val="auto"/>
          <w:sz w:val="24"/>
        </w:rPr>
        <w:lastRenderedPageBreak/>
        <w:t>Introduction</w:t>
      </w:r>
      <w:bookmarkEnd w:id="0"/>
    </w:p>
    <w:p w14:paraId="23334273" w14:textId="4111379A" w:rsidR="00553407" w:rsidRDefault="00553407" w:rsidP="00E579F4">
      <w:pPr>
        <w:rPr>
          <w:rFonts w:cs="Arial"/>
          <w:color w:val="000000"/>
          <w:sz w:val="24"/>
          <w:lang w:val="sr-Cyrl-RS"/>
        </w:rPr>
      </w:pPr>
    </w:p>
    <w:p w14:paraId="4C8EE5C9" w14:textId="68DDA05B" w:rsidR="00553407" w:rsidRPr="00553407" w:rsidRDefault="00553407" w:rsidP="00553407">
      <w:pPr>
        <w:jc w:val="both"/>
        <w:rPr>
          <w:rFonts w:cs="Arial"/>
          <w:color w:val="000000"/>
          <w:sz w:val="22"/>
          <w:szCs w:val="22"/>
        </w:rPr>
      </w:pPr>
      <w:proofErr w:type="gramStart"/>
      <w:r>
        <w:rPr>
          <w:color w:val="000000"/>
          <w:sz w:val="22"/>
        </w:rPr>
        <w:t>Belgrade  Airport</w:t>
      </w:r>
      <w:proofErr w:type="gramEnd"/>
      <w:r>
        <w:rPr>
          <w:color w:val="000000"/>
          <w:sz w:val="22"/>
        </w:rPr>
        <w:t xml:space="preserve"> Nikola Tesla represents the main air hub of Serbia and the entire region, and in 2019 it welcomed more than 6.1 million passengers. In the course of regular operations, from Belgrade airport, passengers are transported by 33 airlines to 91 destinations in 38 countries on 4 continents.</w:t>
      </w:r>
    </w:p>
    <w:p w14:paraId="6A79168B" w14:textId="4262B95F" w:rsidR="00553407" w:rsidRDefault="00553407" w:rsidP="00E579F4">
      <w:pPr>
        <w:rPr>
          <w:rFonts w:cs="Arial"/>
          <w:color w:val="000000"/>
          <w:sz w:val="24"/>
          <w:lang w:val="sr-Cyrl-RS"/>
        </w:rPr>
      </w:pPr>
    </w:p>
    <w:p w14:paraId="5D18E618" w14:textId="6BFCE35E" w:rsidR="003967DD" w:rsidRPr="003967DD" w:rsidRDefault="003967DD" w:rsidP="00E579F4">
      <w:pPr>
        <w:rPr>
          <w:rFonts w:cs="Arial"/>
          <w:color w:val="000000"/>
          <w:sz w:val="24"/>
        </w:rPr>
      </w:pPr>
      <w:r>
        <w:rPr>
          <w:noProof/>
          <w:color w:val="000000"/>
          <w:sz w:val="24"/>
        </w:rPr>
        <w:drawing>
          <wp:inline distT="0" distB="0" distL="0" distR="0" wp14:anchorId="251CCCDC" wp14:editId="6CFE1F1F">
            <wp:extent cx="5943600" cy="10007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00760"/>
                    </a:xfrm>
                    <a:prstGeom prst="rect">
                      <a:avLst/>
                    </a:prstGeom>
                    <a:noFill/>
                    <a:ln>
                      <a:noFill/>
                    </a:ln>
                  </pic:spPr>
                </pic:pic>
              </a:graphicData>
            </a:graphic>
          </wp:inline>
        </w:drawing>
      </w:r>
    </w:p>
    <w:p w14:paraId="5001639C" w14:textId="64CD4311" w:rsidR="003967DD" w:rsidRDefault="003967DD" w:rsidP="003967DD">
      <w:pPr>
        <w:pStyle w:val="keyfigure-listitem"/>
        <w:shd w:val="clear" w:color="auto" w:fill="FFFFFF"/>
        <w:spacing w:before="0" w:beforeAutospacing="0" w:after="0" w:afterAutospacing="0" w:line="200" w:lineRule="atLeast"/>
        <w:textAlignment w:val="baseline"/>
        <w:rPr>
          <w:rFonts w:cs="Arial"/>
          <w:color w:val="000000"/>
        </w:rPr>
      </w:pPr>
      <w:r>
        <w:rPr>
          <w:rFonts w:ascii="Arial" w:hAnsi="Arial"/>
          <w:color w:val="C8A672"/>
          <w:sz w:val="22"/>
        </w:rPr>
        <w:t>6,1 million passengers in 2019              70,365 operations in 2019</w:t>
      </w:r>
      <w:r>
        <w:rPr>
          <w:rFonts w:ascii="Arial" w:hAnsi="Arial"/>
          <w:color w:val="C8A672"/>
          <w:sz w:val="22"/>
        </w:rPr>
        <w:tab/>
        <w:t xml:space="preserve">    62 regular destination </w:t>
      </w:r>
    </w:p>
    <w:p w14:paraId="501EACB0" w14:textId="222F50EE" w:rsidR="003967DD" w:rsidRDefault="003967DD" w:rsidP="003967DD">
      <w:pPr>
        <w:pStyle w:val="keyfigure-listitem"/>
        <w:shd w:val="clear" w:color="auto" w:fill="FFFFFF"/>
        <w:spacing w:before="0" w:beforeAutospacing="0" w:after="0" w:afterAutospacing="0"/>
        <w:textAlignment w:val="baseline"/>
        <w:rPr>
          <w:color w:val="535353"/>
        </w:rPr>
      </w:pPr>
      <w:r>
        <w:rPr>
          <w:rFonts w:ascii="Arial" w:hAnsi="Arial"/>
          <w:color w:val="535353"/>
          <w:sz w:val="22"/>
        </w:rPr>
        <w:t xml:space="preserve">  +9,2%In relation to 2018</w:t>
      </w:r>
      <w:r>
        <w:rPr>
          <w:color w:val="535353"/>
        </w:rPr>
        <w:tab/>
      </w:r>
      <w:r>
        <w:rPr>
          <w:rFonts w:ascii="Arial" w:hAnsi="Arial"/>
          <w:color w:val="535353"/>
          <w:sz w:val="22"/>
        </w:rPr>
        <w:t xml:space="preserve">        +4,3% in relation to 2018</w:t>
      </w:r>
      <w:r>
        <w:rPr>
          <w:color w:val="535353"/>
        </w:rPr>
        <w:tab/>
      </w:r>
    </w:p>
    <w:p w14:paraId="29D6546A" w14:textId="28DE0C40" w:rsidR="00D442DC" w:rsidRPr="005B6400" w:rsidRDefault="00D442DC" w:rsidP="003967DD">
      <w:pPr>
        <w:pStyle w:val="keyfigure-listitem"/>
        <w:shd w:val="clear" w:color="auto" w:fill="FFFFFF"/>
        <w:spacing w:before="0" w:beforeAutospacing="0" w:after="0" w:afterAutospacing="0"/>
        <w:textAlignment w:val="baseline"/>
        <w:rPr>
          <w:color w:val="535353"/>
          <w:sz w:val="22"/>
          <w:szCs w:val="22"/>
        </w:rPr>
      </w:pPr>
    </w:p>
    <w:p w14:paraId="73DE5DBA" w14:textId="0C53812A" w:rsidR="00D442DC" w:rsidRPr="00553407" w:rsidRDefault="008A0184" w:rsidP="00553407">
      <w:pPr>
        <w:pStyle w:val="NormalWeb"/>
        <w:shd w:val="clear" w:color="auto" w:fill="FFFFFF"/>
        <w:spacing w:before="0" w:beforeAutospacing="0" w:after="0" w:afterAutospacing="0" w:line="0" w:lineRule="atLeast"/>
        <w:jc w:val="both"/>
        <w:textAlignment w:val="baseline"/>
        <w:rPr>
          <w:rFonts w:ascii="Arial" w:hAnsi="Arial" w:cs="Arial"/>
          <w:color w:val="000000"/>
          <w:sz w:val="22"/>
          <w:szCs w:val="22"/>
        </w:rPr>
      </w:pPr>
      <w:r>
        <w:rPr>
          <w:rFonts w:ascii="Arial" w:hAnsi="Arial"/>
          <w:color w:val="000000"/>
          <w:sz w:val="22"/>
        </w:rPr>
        <w:t>The company VINCI Airports from France, has been selected as the best bidder in the procedure of granting the concession for financing, development through construction and reconstruction, maintenance and management of the JSC Airport Nikola Tesla Belgrade infrastructure and the performance of the activity of airport operator at Airport Nikola Tesla in Belgrade. The Selected Best Bidder established a special purpose vehicle VINCI Airports Serbia d.o.o. Belgrade-</w:t>
      </w:r>
      <w:proofErr w:type="spellStart"/>
      <w:r>
        <w:rPr>
          <w:rFonts w:ascii="Arial" w:hAnsi="Arial"/>
          <w:color w:val="000000"/>
          <w:sz w:val="22"/>
        </w:rPr>
        <w:t>Surčin</w:t>
      </w:r>
      <w:proofErr w:type="spellEnd"/>
      <w:r>
        <w:rPr>
          <w:rFonts w:ascii="Arial" w:hAnsi="Arial"/>
          <w:color w:val="000000"/>
          <w:sz w:val="22"/>
        </w:rPr>
        <w:t xml:space="preserve"> (now BELGRADE AIRPORT d.o.o. Beograd), as the legal vehicle for the performance of the Concession, to which the Airport certificate has been transferred and which took over the role of the Operator at Belgrade Airport Nikola Tesla on December 22, 2018, as well as the operational management of the airport for a period of 25 years. In addition to performing the role of Airport operator, the role of the concessionaire includes financing, development through construction and reconstruction, then maintenance and management of airport infrastructure</w:t>
      </w:r>
    </w:p>
    <w:p w14:paraId="34BE9943" w14:textId="581C9878" w:rsidR="00D442DC" w:rsidRPr="00553407" w:rsidRDefault="00D442DC" w:rsidP="00553407">
      <w:pPr>
        <w:pStyle w:val="NormalWeb"/>
        <w:shd w:val="clear" w:color="auto" w:fill="FFFFFF"/>
        <w:spacing w:before="0" w:beforeAutospacing="0" w:after="0" w:afterAutospacing="0" w:line="0" w:lineRule="atLeast"/>
        <w:jc w:val="both"/>
        <w:textAlignment w:val="baseline"/>
        <w:rPr>
          <w:rFonts w:ascii="Arial" w:hAnsi="Arial" w:cs="Arial"/>
          <w:color w:val="000000"/>
          <w:sz w:val="22"/>
          <w:szCs w:val="22"/>
        </w:rPr>
      </w:pPr>
      <w:r>
        <w:rPr>
          <w:rFonts w:ascii="Arial" w:hAnsi="Arial"/>
          <w:color w:val="000000"/>
          <w:sz w:val="22"/>
        </w:rPr>
        <w:t xml:space="preserve">  </w:t>
      </w:r>
    </w:p>
    <w:p w14:paraId="0A3E5D80" w14:textId="363E0666" w:rsidR="00D442DC" w:rsidRPr="00553407" w:rsidRDefault="00D442DC" w:rsidP="00553407">
      <w:pPr>
        <w:pStyle w:val="NormalWeb"/>
        <w:shd w:val="clear" w:color="auto" w:fill="FFFFFF"/>
        <w:spacing w:before="0" w:beforeAutospacing="0" w:after="0" w:afterAutospacing="0" w:line="0" w:lineRule="atLeast"/>
        <w:jc w:val="both"/>
        <w:textAlignment w:val="baseline"/>
        <w:rPr>
          <w:rFonts w:ascii="Arial" w:hAnsi="Arial" w:cs="Arial"/>
          <w:color w:val="000000"/>
          <w:sz w:val="22"/>
          <w:szCs w:val="22"/>
        </w:rPr>
      </w:pPr>
      <w:r>
        <w:rPr>
          <w:rFonts w:ascii="Arial" w:hAnsi="Arial"/>
          <w:color w:val="000000"/>
          <w:sz w:val="22"/>
        </w:rPr>
        <w:t>Over the next 25 years, VINCI Airports SAS will use its extensive international experience at Belgrade's Nikola Tesla Airport and implement the knowledge and expertise acquired as the leading global airport operator, successful at more than 40 airports on three continents. The goal is the accelerated development of Belgrade Airport Nikola Tesla in order to strengthen the position of the regional hub in the Balkans.</w:t>
      </w:r>
    </w:p>
    <w:p w14:paraId="6735A5E9" w14:textId="77777777" w:rsidR="001371C0" w:rsidRDefault="00D442DC" w:rsidP="001371C0">
      <w:pPr>
        <w:pStyle w:val="NormalWeb"/>
        <w:shd w:val="clear" w:color="auto" w:fill="FFFFFF"/>
        <w:spacing w:before="0" w:beforeAutospacing="0" w:after="0" w:afterAutospacing="0" w:line="0" w:lineRule="atLeast"/>
        <w:jc w:val="both"/>
        <w:textAlignment w:val="baseline"/>
        <w:rPr>
          <w:rFonts w:ascii="Arial" w:hAnsi="Arial" w:cs="Arial"/>
          <w:i/>
          <w:iCs/>
          <w:color w:val="000000"/>
          <w:sz w:val="22"/>
          <w:szCs w:val="22"/>
        </w:rPr>
      </w:pPr>
      <w:r>
        <w:rPr>
          <w:rFonts w:ascii="Arial" w:hAnsi="Arial"/>
          <w:i/>
          <w:color w:val="000000"/>
          <w:sz w:val="22"/>
        </w:rPr>
        <w:t> </w:t>
      </w:r>
    </w:p>
    <w:p w14:paraId="27B382AE" w14:textId="008D3DCD" w:rsidR="00D442DC" w:rsidRPr="0077725E" w:rsidRDefault="009443EB" w:rsidP="002F47B1">
      <w:pPr>
        <w:pStyle w:val="NormalWeb"/>
        <w:shd w:val="clear" w:color="auto" w:fill="FFFFFF"/>
        <w:spacing w:before="0" w:beforeAutospacing="0" w:after="0" w:afterAutospacing="0" w:line="0" w:lineRule="atLeast"/>
        <w:ind w:firstLine="720"/>
        <w:jc w:val="both"/>
        <w:textAlignment w:val="baseline"/>
        <w:rPr>
          <w:rFonts w:ascii="Arial" w:hAnsi="Arial" w:cs="Arial"/>
          <w:b/>
          <w:bCs/>
          <w:sz w:val="22"/>
          <w:szCs w:val="22"/>
        </w:rPr>
      </w:pPr>
      <w:r>
        <w:rPr>
          <w:rFonts w:ascii="Arial" w:hAnsi="Arial"/>
          <w:b/>
          <w:sz w:val="22"/>
        </w:rPr>
        <w:t xml:space="preserve">1.1. Development plan </w:t>
      </w:r>
    </w:p>
    <w:p w14:paraId="2CA9039C" w14:textId="77777777" w:rsidR="00D442DC" w:rsidRPr="00553407" w:rsidRDefault="00D442DC" w:rsidP="00553407">
      <w:pPr>
        <w:pStyle w:val="NormalWeb"/>
        <w:shd w:val="clear" w:color="auto" w:fill="FFFFFF"/>
        <w:spacing w:before="0" w:beforeAutospacing="0" w:after="0" w:afterAutospacing="0" w:line="0" w:lineRule="atLeast"/>
        <w:textAlignment w:val="baseline"/>
        <w:rPr>
          <w:rFonts w:ascii="Arial" w:hAnsi="Arial" w:cs="Arial"/>
          <w:color w:val="000000"/>
          <w:sz w:val="22"/>
          <w:szCs w:val="22"/>
        </w:rPr>
      </w:pPr>
      <w:r>
        <w:rPr>
          <w:rFonts w:ascii="Arial" w:hAnsi="Arial"/>
          <w:color w:val="000000"/>
          <w:sz w:val="22"/>
        </w:rPr>
        <w:t> </w:t>
      </w:r>
    </w:p>
    <w:p w14:paraId="6AFC4C90" w14:textId="32A45C8B" w:rsidR="00D442DC" w:rsidRPr="00553407" w:rsidRDefault="000E0CCC" w:rsidP="00553407">
      <w:pPr>
        <w:pStyle w:val="NormalWeb"/>
        <w:shd w:val="clear" w:color="auto" w:fill="FFFFFF"/>
        <w:spacing w:before="0" w:beforeAutospacing="0" w:after="0" w:afterAutospacing="0" w:line="0" w:lineRule="atLeast"/>
        <w:jc w:val="both"/>
        <w:textAlignment w:val="baseline"/>
        <w:rPr>
          <w:rFonts w:ascii="Arial" w:hAnsi="Arial" w:cs="Arial"/>
          <w:color w:val="000000"/>
          <w:sz w:val="22"/>
          <w:szCs w:val="22"/>
        </w:rPr>
      </w:pPr>
      <w:r>
        <w:rPr>
          <w:rFonts w:ascii="Arial" w:hAnsi="Arial"/>
          <w:color w:val="000000"/>
          <w:sz w:val="22"/>
        </w:rPr>
        <w:t xml:space="preserve">The goal of VINCI Airports is to improve </w:t>
      </w:r>
      <w:proofErr w:type="gramStart"/>
      <w:r>
        <w:rPr>
          <w:rFonts w:ascii="Arial" w:hAnsi="Arial"/>
          <w:color w:val="000000"/>
          <w:sz w:val="22"/>
        </w:rPr>
        <w:t>business, and</w:t>
      </w:r>
      <w:proofErr w:type="gramEnd"/>
      <w:r>
        <w:rPr>
          <w:rFonts w:ascii="Arial" w:hAnsi="Arial"/>
          <w:color w:val="000000"/>
          <w:sz w:val="22"/>
        </w:rPr>
        <w:t xml:space="preserve"> create conditions to enable airlines to launch new routes. Thus, the volume of traffic shall </w:t>
      </w:r>
      <w:proofErr w:type="gramStart"/>
      <w:r>
        <w:rPr>
          <w:rFonts w:ascii="Arial" w:hAnsi="Arial"/>
          <w:color w:val="000000"/>
          <w:sz w:val="22"/>
        </w:rPr>
        <w:t>increase</w:t>
      </w:r>
      <w:proofErr w:type="gramEnd"/>
      <w:r>
        <w:rPr>
          <w:rFonts w:ascii="Arial" w:hAnsi="Arial"/>
          <w:color w:val="000000"/>
          <w:sz w:val="22"/>
        </w:rPr>
        <w:t xml:space="preserve"> and Belgrade will be provided with a better connection to other airports, all in line with the large economic potential of Serbia.</w:t>
      </w:r>
    </w:p>
    <w:p w14:paraId="6C1228CB" w14:textId="77777777" w:rsidR="00D442DC" w:rsidRPr="00553407" w:rsidRDefault="00D442DC" w:rsidP="00553407">
      <w:pPr>
        <w:pStyle w:val="NormalWeb"/>
        <w:shd w:val="clear" w:color="auto" w:fill="FFFFFF"/>
        <w:spacing w:before="0" w:beforeAutospacing="0" w:after="0" w:afterAutospacing="0" w:line="0" w:lineRule="atLeast"/>
        <w:jc w:val="both"/>
        <w:textAlignment w:val="baseline"/>
        <w:rPr>
          <w:rFonts w:ascii="Arial" w:hAnsi="Arial" w:cs="Arial"/>
          <w:color w:val="000000"/>
          <w:sz w:val="22"/>
          <w:szCs w:val="22"/>
        </w:rPr>
      </w:pPr>
      <w:r>
        <w:rPr>
          <w:rFonts w:ascii="Arial" w:hAnsi="Arial"/>
          <w:color w:val="000000"/>
          <w:sz w:val="22"/>
        </w:rPr>
        <w:t> </w:t>
      </w:r>
    </w:p>
    <w:p w14:paraId="0189E92B" w14:textId="09410957" w:rsidR="00D442DC" w:rsidRPr="007C6BFA" w:rsidRDefault="00D442DC" w:rsidP="007C6BFA">
      <w:pPr>
        <w:pStyle w:val="NormalWeb"/>
        <w:shd w:val="clear" w:color="auto" w:fill="FFFFFF"/>
        <w:spacing w:before="0" w:beforeAutospacing="0" w:after="0" w:afterAutospacing="0" w:line="0" w:lineRule="atLeast"/>
        <w:textAlignment w:val="baseline"/>
        <w:rPr>
          <w:rFonts w:ascii="Arial" w:hAnsi="Arial" w:cs="Arial"/>
          <w:color w:val="000000"/>
          <w:sz w:val="22"/>
          <w:szCs w:val="22"/>
        </w:rPr>
      </w:pPr>
      <w:r>
        <w:rPr>
          <w:rFonts w:ascii="Arial" w:hAnsi="Arial"/>
          <w:color w:val="000000"/>
          <w:sz w:val="22"/>
        </w:rPr>
        <w:t>Infrastructure improvement plans anticipate the following:</w:t>
      </w:r>
    </w:p>
    <w:p w14:paraId="22C2C95A" w14:textId="77777777" w:rsidR="00D442DC" w:rsidRPr="00FC69C8" w:rsidRDefault="00D442DC" w:rsidP="00553407">
      <w:pPr>
        <w:pStyle w:val="NormalWeb"/>
        <w:shd w:val="clear" w:color="auto" w:fill="FFFFFF"/>
        <w:spacing w:before="0" w:beforeAutospacing="0" w:after="0" w:afterAutospacing="0" w:line="0" w:lineRule="atLeast"/>
        <w:jc w:val="both"/>
        <w:textAlignment w:val="baseline"/>
        <w:rPr>
          <w:rFonts w:ascii="Arial" w:hAnsi="Arial" w:cs="Arial"/>
          <w:i/>
          <w:iCs/>
          <w:color w:val="000000"/>
          <w:sz w:val="22"/>
          <w:szCs w:val="22"/>
        </w:rPr>
      </w:pPr>
      <w:r>
        <w:rPr>
          <w:rFonts w:ascii="Arial" w:hAnsi="Arial"/>
          <w:i/>
          <w:color w:val="000000"/>
          <w:sz w:val="22"/>
        </w:rPr>
        <w:t> </w:t>
      </w:r>
    </w:p>
    <w:p w14:paraId="25B3340D" w14:textId="0E493E68" w:rsidR="00D442DC" w:rsidRDefault="00D442DC" w:rsidP="00553407">
      <w:pPr>
        <w:numPr>
          <w:ilvl w:val="0"/>
          <w:numId w:val="8"/>
        </w:numPr>
        <w:shd w:val="clear" w:color="auto" w:fill="FFFFFF"/>
        <w:spacing w:line="0" w:lineRule="atLeast"/>
        <w:ind w:left="0"/>
        <w:jc w:val="both"/>
        <w:textAlignment w:val="baseline"/>
        <w:rPr>
          <w:rFonts w:cs="Arial"/>
          <w:color w:val="000000"/>
          <w:sz w:val="22"/>
          <w:szCs w:val="22"/>
        </w:rPr>
      </w:pPr>
      <w:r>
        <w:rPr>
          <w:color w:val="000000"/>
          <w:sz w:val="22"/>
        </w:rPr>
        <w:t xml:space="preserve">Integrated concept of terminal functionality provided with increased capacity (expansion and realignment, upgrade of piers which incorporates the roof corridor or roof pier for incoming/arriving passengers) and better layout of space inside the terminal, as well as centralized safety control of departing passengers. </w:t>
      </w:r>
    </w:p>
    <w:p w14:paraId="387894DC" w14:textId="77777777" w:rsidR="0069777B" w:rsidRPr="00553407" w:rsidRDefault="0069777B" w:rsidP="0069777B">
      <w:pPr>
        <w:shd w:val="clear" w:color="auto" w:fill="FFFFFF"/>
        <w:spacing w:line="0" w:lineRule="atLeast"/>
        <w:jc w:val="both"/>
        <w:textAlignment w:val="baseline"/>
        <w:rPr>
          <w:rFonts w:cs="Arial"/>
          <w:color w:val="000000"/>
          <w:sz w:val="22"/>
          <w:szCs w:val="22"/>
          <w:lang w:val="sr-Cyrl-RS"/>
        </w:rPr>
      </w:pPr>
    </w:p>
    <w:p w14:paraId="66E09818" w14:textId="10D04CAC" w:rsidR="00D442DC" w:rsidRPr="00553407" w:rsidRDefault="00D442DC" w:rsidP="00553407">
      <w:pPr>
        <w:numPr>
          <w:ilvl w:val="0"/>
          <w:numId w:val="8"/>
        </w:numPr>
        <w:shd w:val="clear" w:color="auto" w:fill="FFFFFF"/>
        <w:spacing w:line="0" w:lineRule="atLeast"/>
        <w:ind w:left="0"/>
        <w:jc w:val="both"/>
        <w:textAlignment w:val="baseline"/>
        <w:rPr>
          <w:rFonts w:cs="Arial"/>
          <w:color w:val="000000"/>
          <w:sz w:val="22"/>
          <w:szCs w:val="22"/>
        </w:rPr>
      </w:pPr>
      <w:r>
        <w:rPr>
          <w:color w:val="000000"/>
          <w:sz w:val="22"/>
        </w:rPr>
        <w:t>Following works:</w:t>
      </w:r>
    </w:p>
    <w:p w14:paraId="5137D035" w14:textId="78E1CE77" w:rsidR="00D442DC" w:rsidRPr="00D81429" w:rsidRDefault="00D442DC" w:rsidP="00D81429">
      <w:pPr>
        <w:pStyle w:val="ListParagraph"/>
        <w:numPr>
          <w:ilvl w:val="0"/>
          <w:numId w:val="19"/>
        </w:numPr>
        <w:shd w:val="clear" w:color="auto" w:fill="FFFFFF"/>
        <w:spacing w:line="0" w:lineRule="atLeast"/>
        <w:jc w:val="both"/>
        <w:textAlignment w:val="baseline"/>
        <w:rPr>
          <w:rFonts w:cs="Arial"/>
          <w:color w:val="000000"/>
          <w:sz w:val="22"/>
          <w:szCs w:val="22"/>
        </w:rPr>
      </w:pPr>
      <w:r>
        <w:rPr>
          <w:color w:val="000000"/>
          <w:sz w:val="22"/>
        </w:rPr>
        <w:t>construction of additional parking positions for aircraft;</w:t>
      </w:r>
    </w:p>
    <w:p w14:paraId="653B7098" w14:textId="09BA934F" w:rsidR="00D442DC" w:rsidRPr="00D81429" w:rsidRDefault="00D442DC" w:rsidP="00D81429">
      <w:pPr>
        <w:pStyle w:val="ListParagraph"/>
        <w:numPr>
          <w:ilvl w:val="0"/>
          <w:numId w:val="19"/>
        </w:numPr>
        <w:shd w:val="clear" w:color="auto" w:fill="FFFFFF"/>
        <w:spacing w:line="0" w:lineRule="atLeast"/>
        <w:jc w:val="both"/>
        <w:textAlignment w:val="baseline"/>
        <w:rPr>
          <w:rFonts w:cs="Arial"/>
          <w:color w:val="000000"/>
          <w:sz w:val="22"/>
          <w:szCs w:val="22"/>
        </w:rPr>
      </w:pPr>
      <w:r>
        <w:rPr>
          <w:color w:val="000000"/>
          <w:sz w:val="22"/>
        </w:rPr>
        <w:t>a new runway;</w:t>
      </w:r>
    </w:p>
    <w:p w14:paraId="345B7446" w14:textId="7499A0B7" w:rsidR="00D442DC" w:rsidRPr="00D81429" w:rsidRDefault="00D442DC" w:rsidP="00D81429">
      <w:pPr>
        <w:pStyle w:val="ListParagraph"/>
        <w:numPr>
          <w:ilvl w:val="0"/>
          <w:numId w:val="19"/>
        </w:numPr>
        <w:shd w:val="clear" w:color="auto" w:fill="FFFFFF"/>
        <w:spacing w:line="0" w:lineRule="atLeast"/>
        <w:jc w:val="both"/>
        <w:textAlignment w:val="baseline"/>
        <w:rPr>
          <w:rFonts w:cs="Arial"/>
          <w:color w:val="000000"/>
          <w:sz w:val="22"/>
          <w:szCs w:val="22"/>
        </w:rPr>
      </w:pPr>
      <w:r>
        <w:rPr>
          <w:color w:val="000000"/>
          <w:sz w:val="22"/>
        </w:rPr>
        <w:t>new taxiways;</w:t>
      </w:r>
    </w:p>
    <w:p w14:paraId="33888157" w14:textId="44B7742E" w:rsidR="00D442DC" w:rsidRPr="00D81429" w:rsidRDefault="00D442DC" w:rsidP="00D81429">
      <w:pPr>
        <w:pStyle w:val="ListParagraph"/>
        <w:numPr>
          <w:ilvl w:val="0"/>
          <w:numId w:val="19"/>
        </w:numPr>
        <w:shd w:val="clear" w:color="auto" w:fill="FFFFFF"/>
        <w:spacing w:line="0" w:lineRule="atLeast"/>
        <w:jc w:val="both"/>
        <w:textAlignment w:val="baseline"/>
        <w:rPr>
          <w:rFonts w:cs="Arial"/>
          <w:color w:val="000000"/>
          <w:sz w:val="22"/>
          <w:szCs w:val="22"/>
        </w:rPr>
      </w:pPr>
      <w:r>
        <w:rPr>
          <w:color w:val="000000"/>
          <w:sz w:val="22"/>
        </w:rPr>
        <w:t>refurbishment of the existing runway;</w:t>
      </w:r>
    </w:p>
    <w:p w14:paraId="16D6AD44" w14:textId="7234B8F3" w:rsidR="00D442DC" w:rsidRPr="00D81429" w:rsidRDefault="00B459EB" w:rsidP="00D81429">
      <w:pPr>
        <w:pStyle w:val="ListParagraph"/>
        <w:numPr>
          <w:ilvl w:val="0"/>
          <w:numId w:val="19"/>
        </w:numPr>
        <w:shd w:val="clear" w:color="auto" w:fill="FFFFFF"/>
        <w:spacing w:line="0" w:lineRule="atLeast"/>
        <w:ind w:right="-540"/>
        <w:jc w:val="both"/>
        <w:textAlignment w:val="baseline"/>
        <w:rPr>
          <w:rFonts w:cs="Arial"/>
          <w:color w:val="000000"/>
          <w:sz w:val="22"/>
          <w:szCs w:val="22"/>
        </w:rPr>
      </w:pPr>
      <w:r>
        <w:rPr>
          <w:color w:val="000000"/>
          <w:sz w:val="22"/>
        </w:rPr>
        <w:t>increasing car parking capacity;</w:t>
      </w:r>
    </w:p>
    <w:p w14:paraId="44C1C831" w14:textId="79ED30F4" w:rsidR="00D442DC" w:rsidRDefault="00D442DC" w:rsidP="00D81429">
      <w:pPr>
        <w:pStyle w:val="ListParagraph"/>
        <w:numPr>
          <w:ilvl w:val="0"/>
          <w:numId w:val="19"/>
        </w:numPr>
        <w:shd w:val="clear" w:color="auto" w:fill="FFFFFF"/>
        <w:spacing w:line="0" w:lineRule="atLeast"/>
        <w:jc w:val="both"/>
        <w:textAlignment w:val="baseline"/>
        <w:rPr>
          <w:rFonts w:cs="Arial"/>
          <w:color w:val="000000"/>
          <w:sz w:val="22"/>
          <w:szCs w:val="22"/>
        </w:rPr>
      </w:pPr>
      <w:r>
        <w:rPr>
          <w:color w:val="000000"/>
          <w:sz w:val="22"/>
        </w:rPr>
        <w:t>Construction of new utility facilities and plants, such as new waste-water treatment plants and application of solar panels.</w:t>
      </w:r>
    </w:p>
    <w:p w14:paraId="18E9C540" w14:textId="45888E94" w:rsidR="00107161" w:rsidRPr="00010DAD" w:rsidRDefault="00AC791D" w:rsidP="00AC791D">
      <w:pPr>
        <w:pStyle w:val="Heading1"/>
        <w:ind w:firstLine="720"/>
        <w:rPr>
          <w:rFonts w:cs="Arial"/>
          <w:color w:val="000000"/>
          <w:sz w:val="20"/>
          <w:szCs w:val="20"/>
        </w:rPr>
      </w:pPr>
      <w:bookmarkStart w:id="1" w:name="_Toc76463685"/>
      <w:r>
        <w:rPr>
          <w:rFonts w:ascii="Arial" w:hAnsi="Arial"/>
          <w:b/>
          <w:color w:val="auto"/>
          <w:sz w:val="22"/>
        </w:rPr>
        <w:lastRenderedPageBreak/>
        <w:t>1.2 Number of passengers</w:t>
      </w:r>
      <w:bookmarkEnd w:id="1"/>
    </w:p>
    <w:p w14:paraId="22B54694" w14:textId="77777777" w:rsidR="00AC791D" w:rsidRPr="009B3531" w:rsidRDefault="00AC791D" w:rsidP="00AC791D">
      <w:pPr>
        <w:jc w:val="both"/>
        <w:rPr>
          <w:rFonts w:cs="Arial"/>
          <w:color w:val="000000"/>
          <w:sz w:val="16"/>
          <w:szCs w:val="16"/>
          <w:lang w:val="sr-Cyrl-RS"/>
        </w:rPr>
      </w:pPr>
    </w:p>
    <w:p w14:paraId="5929EC5F" w14:textId="0F49F128" w:rsidR="00D442DC" w:rsidRPr="00AC791D" w:rsidRDefault="00E937D2" w:rsidP="00AC791D">
      <w:pPr>
        <w:jc w:val="both"/>
        <w:rPr>
          <w:rFonts w:cs="Arial"/>
          <w:color w:val="000000"/>
          <w:sz w:val="22"/>
          <w:szCs w:val="22"/>
        </w:rPr>
      </w:pPr>
      <w:r>
        <w:rPr>
          <w:color w:val="000000"/>
          <w:sz w:val="22"/>
        </w:rPr>
        <w:t xml:space="preserve">Number of passengers in the period 2019 to </w:t>
      </w:r>
      <w:proofErr w:type="gramStart"/>
      <w:r>
        <w:rPr>
          <w:color w:val="000000"/>
          <w:sz w:val="22"/>
        </w:rPr>
        <w:t>2026  expressed</w:t>
      </w:r>
      <w:proofErr w:type="gramEnd"/>
      <w:r>
        <w:rPr>
          <w:color w:val="000000"/>
          <w:sz w:val="22"/>
        </w:rPr>
        <w:t xml:space="preserve"> in millions (period 2019 - 2020 represent current statistics, in the period from 2021-2026 the expected number of passengers). </w:t>
      </w:r>
    </w:p>
    <w:p w14:paraId="434D4CCB" w14:textId="77777777" w:rsidR="001E0233" w:rsidRPr="009B3531" w:rsidRDefault="001E0233" w:rsidP="001E0233">
      <w:pPr>
        <w:pStyle w:val="ListParagraph"/>
        <w:ind w:left="1080"/>
        <w:rPr>
          <w:rFonts w:cs="Arial"/>
          <w:color w:val="000000"/>
          <w:sz w:val="12"/>
          <w:szCs w:val="12"/>
          <w:lang w:val="sr-Cyrl-RS"/>
        </w:rPr>
      </w:pPr>
    </w:p>
    <w:tbl>
      <w:tblPr>
        <w:tblW w:w="9220" w:type="dxa"/>
        <w:tblLook w:val="04A0" w:firstRow="1" w:lastRow="0" w:firstColumn="1" w:lastColumn="0" w:noHBand="0" w:noVBand="1"/>
      </w:tblPr>
      <w:tblGrid>
        <w:gridCol w:w="1540"/>
        <w:gridCol w:w="960"/>
        <w:gridCol w:w="960"/>
        <w:gridCol w:w="960"/>
        <w:gridCol w:w="960"/>
        <w:gridCol w:w="960"/>
        <w:gridCol w:w="960"/>
        <w:gridCol w:w="960"/>
        <w:gridCol w:w="960"/>
      </w:tblGrid>
      <w:tr w:rsidR="001E0233" w:rsidRPr="001E0233" w14:paraId="53E4839F" w14:textId="77777777" w:rsidTr="001E0233">
        <w:trPr>
          <w:trHeight w:val="300"/>
        </w:trPr>
        <w:tc>
          <w:tcPr>
            <w:tcW w:w="1540" w:type="dxa"/>
            <w:tcBorders>
              <w:top w:val="nil"/>
              <w:left w:val="nil"/>
              <w:bottom w:val="nil"/>
              <w:right w:val="nil"/>
            </w:tcBorders>
            <w:shd w:val="clear" w:color="auto" w:fill="auto"/>
            <w:noWrap/>
            <w:vAlign w:val="bottom"/>
            <w:hideMark/>
          </w:tcPr>
          <w:p w14:paraId="1AE12DE6" w14:textId="77777777" w:rsidR="001E0233" w:rsidRPr="001E0233" w:rsidRDefault="001E0233" w:rsidP="001E0233">
            <w:pPr>
              <w:rPr>
                <w:rFonts w:ascii="Times New Roman" w:hAnsi="Times New Roman"/>
                <w:sz w:val="24"/>
                <w:szCs w:val="20"/>
              </w:rPr>
            </w:pPr>
          </w:p>
        </w:tc>
        <w:tc>
          <w:tcPr>
            <w:tcW w:w="960" w:type="dxa"/>
            <w:tcBorders>
              <w:top w:val="nil"/>
              <w:left w:val="single" w:sz="4" w:space="0" w:color="auto"/>
              <w:bottom w:val="nil"/>
              <w:right w:val="single" w:sz="4" w:space="0" w:color="auto"/>
            </w:tcBorders>
            <w:shd w:val="clear" w:color="auto" w:fill="auto"/>
            <w:noWrap/>
            <w:vAlign w:val="center"/>
            <w:hideMark/>
          </w:tcPr>
          <w:p w14:paraId="4BAA87A0" w14:textId="77777777" w:rsidR="001E0233" w:rsidRPr="001E0233" w:rsidRDefault="001E0233" w:rsidP="001E0233">
            <w:pPr>
              <w:jc w:val="center"/>
              <w:rPr>
                <w:rFonts w:cs="Arial"/>
                <w:b/>
                <w:bCs/>
                <w:color w:val="000000"/>
                <w:szCs w:val="20"/>
              </w:rPr>
            </w:pPr>
            <w:r>
              <w:rPr>
                <w:b/>
                <w:color w:val="000000"/>
              </w:rPr>
              <w:t>2019</w:t>
            </w:r>
          </w:p>
        </w:tc>
        <w:tc>
          <w:tcPr>
            <w:tcW w:w="960" w:type="dxa"/>
            <w:tcBorders>
              <w:top w:val="nil"/>
              <w:left w:val="nil"/>
              <w:bottom w:val="nil"/>
              <w:right w:val="single" w:sz="4" w:space="0" w:color="auto"/>
            </w:tcBorders>
            <w:shd w:val="clear" w:color="auto" w:fill="auto"/>
            <w:noWrap/>
            <w:vAlign w:val="center"/>
            <w:hideMark/>
          </w:tcPr>
          <w:p w14:paraId="6821F25E" w14:textId="77777777" w:rsidR="001E0233" w:rsidRPr="001E0233" w:rsidRDefault="001E0233" w:rsidP="001E0233">
            <w:pPr>
              <w:jc w:val="center"/>
              <w:rPr>
                <w:rFonts w:cs="Arial"/>
                <w:b/>
                <w:bCs/>
                <w:color w:val="000000"/>
                <w:szCs w:val="20"/>
              </w:rPr>
            </w:pPr>
            <w:r>
              <w:rPr>
                <w:b/>
                <w:color w:val="000000"/>
              </w:rPr>
              <w:t>2020</w:t>
            </w:r>
          </w:p>
        </w:tc>
        <w:tc>
          <w:tcPr>
            <w:tcW w:w="960" w:type="dxa"/>
            <w:tcBorders>
              <w:top w:val="nil"/>
              <w:left w:val="nil"/>
              <w:bottom w:val="nil"/>
              <w:right w:val="single" w:sz="4" w:space="0" w:color="auto"/>
            </w:tcBorders>
            <w:shd w:val="clear" w:color="auto" w:fill="auto"/>
            <w:noWrap/>
            <w:vAlign w:val="center"/>
            <w:hideMark/>
          </w:tcPr>
          <w:p w14:paraId="795BF9E7" w14:textId="77777777" w:rsidR="001E0233" w:rsidRPr="001E0233" w:rsidRDefault="001E0233" w:rsidP="001E0233">
            <w:pPr>
              <w:jc w:val="center"/>
              <w:rPr>
                <w:rFonts w:cs="Arial"/>
                <w:b/>
                <w:bCs/>
                <w:color w:val="000000"/>
                <w:szCs w:val="20"/>
              </w:rPr>
            </w:pPr>
            <w:r>
              <w:rPr>
                <w:b/>
                <w:color w:val="000000"/>
              </w:rPr>
              <w:t>2021</w:t>
            </w:r>
          </w:p>
        </w:tc>
        <w:tc>
          <w:tcPr>
            <w:tcW w:w="960" w:type="dxa"/>
            <w:tcBorders>
              <w:top w:val="nil"/>
              <w:left w:val="nil"/>
              <w:bottom w:val="nil"/>
              <w:right w:val="single" w:sz="4" w:space="0" w:color="auto"/>
            </w:tcBorders>
            <w:shd w:val="clear" w:color="auto" w:fill="auto"/>
            <w:noWrap/>
            <w:vAlign w:val="center"/>
            <w:hideMark/>
          </w:tcPr>
          <w:p w14:paraId="588F197D" w14:textId="77777777" w:rsidR="001E0233" w:rsidRPr="001E0233" w:rsidRDefault="001E0233" w:rsidP="001E0233">
            <w:pPr>
              <w:jc w:val="center"/>
              <w:rPr>
                <w:rFonts w:cs="Arial"/>
                <w:b/>
                <w:bCs/>
                <w:color w:val="000000"/>
                <w:szCs w:val="20"/>
              </w:rPr>
            </w:pPr>
            <w:r>
              <w:rPr>
                <w:b/>
                <w:color w:val="000000"/>
              </w:rPr>
              <w:t>2022</w:t>
            </w:r>
          </w:p>
        </w:tc>
        <w:tc>
          <w:tcPr>
            <w:tcW w:w="960" w:type="dxa"/>
            <w:tcBorders>
              <w:top w:val="nil"/>
              <w:left w:val="nil"/>
              <w:bottom w:val="nil"/>
              <w:right w:val="single" w:sz="4" w:space="0" w:color="auto"/>
            </w:tcBorders>
            <w:shd w:val="clear" w:color="auto" w:fill="auto"/>
            <w:noWrap/>
            <w:vAlign w:val="center"/>
            <w:hideMark/>
          </w:tcPr>
          <w:p w14:paraId="04D1B2F2" w14:textId="77777777" w:rsidR="001E0233" w:rsidRPr="001E0233" w:rsidRDefault="001E0233" w:rsidP="001E0233">
            <w:pPr>
              <w:jc w:val="center"/>
              <w:rPr>
                <w:rFonts w:cs="Arial"/>
                <w:b/>
                <w:bCs/>
                <w:color w:val="000000"/>
                <w:szCs w:val="20"/>
              </w:rPr>
            </w:pPr>
            <w:r>
              <w:rPr>
                <w:b/>
                <w:color w:val="000000"/>
              </w:rPr>
              <w:t>2023</w:t>
            </w:r>
          </w:p>
        </w:tc>
        <w:tc>
          <w:tcPr>
            <w:tcW w:w="960" w:type="dxa"/>
            <w:tcBorders>
              <w:top w:val="nil"/>
              <w:left w:val="nil"/>
              <w:bottom w:val="nil"/>
              <w:right w:val="single" w:sz="4" w:space="0" w:color="auto"/>
            </w:tcBorders>
            <w:shd w:val="clear" w:color="auto" w:fill="auto"/>
            <w:noWrap/>
            <w:vAlign w:val="center"/>
            <w:hideMark/>
          </w:tcPr>
          <w:p w14:paraId="7BCA9BEB" w14:textId="77777777" w:rsidR="001E0233" w:rsidRPr="001E0233" w:rsidRDefault="001E0233" w:rsidP="001E0233">
            <w:pPr>
              <w:jc w:val="center"/>
              <w:rPr>
                <w:rFonts w:cs="Arial"/>
                <w:b/>
                <w:bCs/>
                <w:color w:val="000000"/>
                <w:szCs w:val="20"/>
              </w:rPr>
            </w:pPr>
            <w:r>
              <w:rPr>
                <w:b/>
                <w:color w:val="000000"/>
              </w:rPr>
              <w:t>2024</w:t>
            </w:r>
          </w:p>
        </w:tc>
        <w:tc>
          <w:tcPr>
            <w:tcW w:w="960" w:type="dxa"/>
            <w:tcBorders>
              <w:top w:val="nil"/>
              <w:left w:val="nil"/>
              <w:bottom w:val="nil"/>
              <w:right w:val="single" w:sz="4" w:space="0" w:color="auto"/>
            </w:tcBorders>
            <w:shd w:val="clear" w:color="auto" w:fill="auto"/>
            <w:noWrap/>
            <w:vAlign w:val="center"/>
            <w:hideMark/>
          </w:tcPr>
          <w:p w14:paraId="26CC7471" w14:textId="77777777" w:rsidR="001E0233" w:rsidRPr="001E0233" w:rsidRDefault="001E0233" w:rsidP="001E0233">
            <w:pPr>
              <w:jc w:val="center"/>
              <w:rPr>
                <w:rFonts w:cs="Arial"/>
                <w:b/>
                <w:bCs/>
                <w:color w:val="000000"/>
                <w:szCs w:val="20"/>
              </w:rPr>
            </w:pPr>
            <w:r>
              <w:rPr>
                <w:b/>
                <w:color w:val="000000"/>
              </w:rPr>
              <w:t>2025</w:t>
            </w:r>
          </w:p>
        </w:tc>
        <w:tc>
          <w:tcPr>
            <w:tcW w:w="960" w:type="dxa"/>
            <w:tcBorders>
              <w:top w:val="nil"/>
              <w:left w:val="nil"/>
              <w:bottom w:val="nil"/>
              <w:right w:val="single" w:sz="4" w:space="0" w:color="auto"/>
            </w:tcBorders>
            <w:shd w:val="clear" w:color="auto" w:fill="auto"/>
            <w:noWrap/>
            <w:vAlign w:val="center"/>
            <w:hideMark/>
          </w:tcPr>
          <w:p w14:paraId="0C9BE673" w14:textId="77777777" w:rsidR="001E0233" w:rsidRPr="001E0233" w:rsidRDefault="001E0233" w:rsidP="001E0233">
            <w:pPr>
              <w:jc w:val="center"/>
              <w:rPr>
                <w:rFonts w:cs="Arial"/>
                <w:b/>
                <w:bCs/>
                <w:color w:val="000000"/>
                <w:szCs w:val="20"/>
              </w:rPr>
            </w:pPr>
            <w:r>
              <w:rPr>
                <w:b/>
                <w:color w:val="000000"/>
              </w:rPr>
              <w:t>2026</w:t>
            </w:r>
          </w:p>
        </w:tc>
      </w:tr>
      <w:tr w:rsidR="001E0233" w:rsidRPr="001E0233" w14:paraId="4FBBBF29" w14:textId="77777777" w:rsidTr="001E0233">
        <w:trPr>
          <w:trHeight w:val="150"/>
        </w:trPr>
        <w:tc>
          <w:tcPr>
            <w:tcW w:w="1540" w:type="dxa"/>
            <w:tcBorders>
              <w:top w:val="nil"/>
              <w:left w:val="nil"/>
              <w:bottom w:val="nil"/>
              <w:right w:val="nil"/>
            </w:tcBorders>
            <w:shd w:val="clear" w:color="000000" w:fill="8EA9DB"/>
            <w:noWrap/>
            <w:vAlign w:val="center"/>
            <w:hideMark/>
          </w:tcPr>
          <w:p w14:paraId="009A4D4C" w14:textId="77777777" w:rsidR="001E0233" w:rsidRPr="001E0233" w:rsidRDefault="001E0233" w:rsidP="001E0233">
            <w:pPr>
              <w:rPr>
                <w:rFonts w:cs="Arial"/>
                <w:b/>
                <w:bCs/>
                <w:color w:val="FFFFFF"/>
                <w:szCs w:val="20"/>
              </w:rPr>
            </w:pPr>
            <w:r>
              <w:rPr>
                <w:b/>
                <w:color w:val="FFFFFF"/>
              </w:rPr>
              <w:t> </w:t>
            </w:r>
          </w:p>
        </w:tc>
        <w:tc>
          <w:tcPr>
            <w:tcW w:w="960" w:type="dxa"/>
            <w:tcBorders>
              <w:top w:val="nil"/>
              <w:left w:val="single" w:sz="4" w:space="0" w:color="auto"/>
              <w:bottom w:val="nil"/>
              <w:right w:val="single" w:sz="4" w:space="0" w:color="auto"/>
            </w:tcBorders>
            <w:shd w:val="clear" w:color="000000" w:fill="8EA9DB"/>
            <w:noWrap/>
            <w:vAlign w:val="center"/>
            <w:hideMark/>
          </w:tcPr>
          <w:p w14:paraId="3A940A9E" w14:textId="77777777" w:rsidR="001E0233" w:rsidRPr="001E0233" w:rsidRDefault="001E0233" w:rsidP="001E0233">
            <w:pPr>
              <w:jc w:val="center"/>
              <w:rPr>
                <w:rFonts w:cs="Arial"/>
                <w:color w:val="000000"/>
                <w:szCs w:val="20"/>
              </w:rPr>
            </w:pPr>
            <w:r>
              <w:rPr>
                <w:color w:val="000000"/>
              </w:rPr>
              <w:t> </w:t>
            </w:r>
          </w:p>
        </w:tc>
        <w:tc>
          <w:tcPr>
            <w:tcW w:w="960" w:type="dxa"/>
            <w:tcBorders>
              <w:top w:val="nil"/>
              <w:left w:val="nil"/>
              <w:bottom w:val="nil"/>
              <w:right w:val="single" w:sz="4" w:space="0" w:color="auto"/>
            </w:tcBorders>
            <w:shd w:val="clear" w:color="000000" w:fill="8EA9DB"/>
            <w:noWrap/>
            <w:vAlign w:val="center"/>
            <w:hideMark/>
          </w:tcPr>
          <w:p w14:paraId="5C68171B" w14:textId="77777777" w:rsidR="001E0233" w:rsidRPr="001E0233" w:rsidRDefault="001E0233" w:rsidP="001E0233">
            <w:pPr>
              <w:jc w:val="center"/>
              <w:rPr>
                <w:rFonts w:cs="Arial"/>
                <w:color w:val="000000"/>
                <w:szCs w:val="20"/>
              </w:rPr>
            </w:pPr>
            <w:r>
              <w:rPr>
                <w:color w:val="000000"/>
              </w:rPr>
              <w:t> </w:t>
            </w:r>
          </w:p>
        </w:tc>
        <w:tc>
          <w:tcPr>
            <w:tcW w:w="960" w:type="dxa"/>
            <w:tcBorders>
              <w:top w:val="nil"/>
              <w:left w:val="nil"/>
              <w:bottom w:val="nil"/>
              <w:right w:val="single" w:sz="4" w:space="0" w:color="auto"/>
            </w:tcBorders>
            <w:shd w:val="clear" w:color="000000" w:fill="8EA9DB"/>
            <w:noWrap/>
            <w:vAlign w:val="center"/>
            <w:hideMark/>
          </w:tcPr>
          <w:p w14:paraId="204B4598" w14:textId="77777777" w:rsidR="001E0233" w:rsidRPr="001E0233" w:rsidRDefault="001E0233" w:rsidP="001E0233">
            <w:pPr>
              <w:jc w:val="center"/>
              <w:rPr>
                <w:rFonts w:cs="Arial"/>
                <w:color w:val="000000"/>
                <w:szCs w:val="20"/>
              </w:rPr>
            </w:pPr>
            <w:r>
              <w:rPr>
                <w:color w:val="000000"/>
              </w:rPr>
              <w:t> </w:t>
            </w:r>
          </w:p>
        </w:tc>
        <w:tc>
          <w:tcPr>
            <w:tcW w:w="960" w:type="dxa"/>
            <w:tcBorders>
              <w:top w:val="nil"/>
              <w:left w:val="nil"/>
              <w:bottom w:val="nil"/>
              <w:right w:val="single" w:sz="4" w:space="0" w:color="auto"/>
            </w:tcBorders>
            <w:shd w:val="clear" w:color="000000" w:fill="8EA9DB"/>
            <w:noWrap/>
            <w:vAlign w:val="center"/>
            <w:hideMark/>
          </w:tcPr>
          <w:p w14:paraId="02B9A972" w14:textId="77777777" w:rsidR="001E0233" w:rsidRPr="001E0233" w:rsidRDefault="001E0233" w:rsidP="001E0233">
            <w:pPr>
              <w:jc w:val="center"/>
              <w:rPr>
                <w:rFonts w:cs="Arial"/>
                <w:color w:val="000000"/>
                <w:szCs w:val="20"/>
              </w:rPr>
            </w:pPr>
            <w:r>
              <w:rPr>
                <w:color w:val="000000"/>
              </w:rPr>
              <w:t> </w:t>
            </w:r>
          </w:p>
        </w:tc>
        <w:tc>
          <w:tcPr>
            <w:tcW w:w="960" w:type="dxa"/>
            <w:tcBorders>
              <w:top w:val="nil"/>
              <w:left w:val="nil"/>
              <w:bottom w:val="nil"/>
              <w:right w:val="single" w:sz="4" w:space="0" w:color="auto"/>
            </w:tcBorders>
            <w:shd w:val="clear" w:color="000000" w:fill="8EA9DB"/>
            <w:noWrap/>
            <w:vAlign w:val="center"/>
            <w:hideMark/>
          </w:tcPr>
          <w:p w14:paraId="27A629FF" w14:textId="77777777" w:rsidR="001E0233" w:rsidRPr="001E0233" w:rsidRDefault="001E0233" w:rsidP="001E0233">
            <w:pPr>
              <w:jc w:val="center"/>
              <w:rPr>
                <w:rFonts w:cs="Arial"/>
                <w:color w:val="000000"/>
                <w:szCs w:val="20"/>
              </w:rPr>
            </w:pPr>
            <w:r>
              <w:rPr>
                <w:color w:val="000000"/>
              </w:rPr>
              <w:t> </w:t>
            </w:r>
          </w:p>
        </w:tc>
        <w:tc>
          <w:tcPr>
            <w:tcW w:w="960" w:type="dxa"/>
            <w:tcBorders>
              <w:top w:val="nil"/>
              <w:left w:val="nil"/>
              <w:bottom w:val="nil"/>
              <w:right w:val="single" w:sz="4" w:space="0" w:color="auto"/>
            </w:tcBorders>
            <w:shd w:val="clear" w:color="000000" w:fill="8EA9DB"/>
            <w:noWrap/>
            <w:vAlign w:val="center"/>
            <w:hideMark/>
          </w:tcPr>
          <w:p w14:paraId="2CA5DC3B" w14:textId="77777777" w:rsidR="001E0233" w:rsidRPr="001E0233" w:rsidRDefault="001E0233" w:rsidP="001E0233">
            <w:pPr>
              <w:jc w:val="center"/>
              <w:rPr>
                <w:rFonts w:cs="Arial"/>
                <w:color w:val="000000"/>
                <w:szCs w:val="20"/>
              </w:rPr>
            </w:pPr>
            <w:r>
              <w:rPr>
                <w:color w:val="000000"/>
              </w:rPr>
              <w:t> </w:t>
            </w:r>
          </w:p>
        </w:tc>
        <w:tc>
          <w:tcPr>
            <w:tcW w:w="960" w:type="dxa"/>
            <w:tcBorders>
              <w:top w:val="nil"/>
              <w:left w:val="nil"/>
              <w:bottom w:val="nil"/>
              <w:right w:val="single" w:sz="4" w:space="0" w:color="auto"/>
            </w:tcBorders>
            <w:shd w:val="clear" w:color="000000" w:fill="8EA9DB"/>
            <w:noWrap/>
            <w:vAlign w:val="center"/>
            <w:hideMark/>
          </w:tcPr>
          <w:p w14:paraId="71FE7D93" w14:textId="77777777" w:rsidR="001E0233" w:rsidRPr="001E0233" w:rsidRDefault="001E0233" w:rsidP="001E0233">
            <w:pPr>
              <w:jc w:val="center"/>
              <w:rPr>
                <w:rFonts w:cs="Arial"/>
                <w:color w:val="000000"/>
                <w:szCs w:val="20"/>
              </w:rPr>
            </w:pPr>
            <w:r>
              <w:rPr>
                <w:color w:val="000000"/>
              </w:rPr>
              <w:t> </w:t>
            </w:r>
          </w:p>
        </w:tc>
        <w:tc>
          <w:tcPr>
            <w:tcW w:w="960" w:type="dxa"/>
            <w:tcBorders>
              <w:top w:val="nil"/>
              <w:left w:val="nil"/>
              <w:bottom w:val="nil"/>
              <w:right w:val="single" w:sz="4" w:space="0" w:color="auto"/>
            </w:tcBorders>
            <w:shd w:val="clear" w:color="000000" w:fill="8EA9DB"/>
            <w:noWrap/>
            <w:vAlign w:val="center"/>
            <w:hideMark/>
          </w:tcPr>
          <w:p w14:paraId="4B246ECE" w14:textId="77777777" w:rsidR="001E0233" w:rsidRPr="001E0233" w:rsidRDefault="001E0233" w:rsidP="001E0233">
            <w:pPr>
              <w:jc w:val="center"/>
              <w:rPr>
                <w:rFonts w:cs="Arial"/>
                <w:color w:val="000000"/>
                <w:szCs w:val="20"/>
              </w:rPr>
            </w:pPr>
            <w:r>
              <w:rPr>
                <w:color w:val="000000"/>
              </w:rPr>
              <w:t> </w:t>
            </w:r>
          </w:p>
        </w:tc>
      </w:tr>
      <w:tr w:rsidR="001E0233" w:rsidRPr="001E0233" w14:paraId="57CF5421" w14:textId="77777777" w:rsidTr="001E0233">
        <w:trPr>
          <w:trHeight w:val="300"/>
        </w:trPr>
        <w:tc>
          <w:tcPr>
            <w:tcW w:w="1540" w:type="dxa"/>
            <w:tcBorders>
              <w:top w:val="nil"/>
              <w:left w:val="nil"/>
              <w:bottom w:val="nil"/>
              <w:right w:val="nil"/>
            </w:tcBorders>
            <w:shd w:val="clear" w:color="auto" w:fill="auto"/>
            <w:noWrap/>
            <w:vAlign w:val="center"/>
            <w:hideMark/>
          </w:tcPr>
          <w:p w14:paraId="70A15811" w14:textId="77777777" w:rsidR="001E0233" w:rsidRPr="001E0233" w:rsidRDefault="001E0233" w:rsidP="001E0233">
            <w:pPr>
              <w:jc w:val="center"/>
              <w:rPr>
                <w:rFonts w:cs="Arial"/>
                <w:b/>
                <w:bCs/>
                <w:color w:val="000000"/>
                <w:szCs w:val="20"/>
              </w:rPr>
            </w:pPr>
            <w:r>
              <w:rPr>
                <w:b/>
                <w:color w:val="000000"/>
              </w:rPr>
              <w:t>Number of passengers</w:t>
            </w:r>
          </w:p>
        </w:tc>
        <w:tc>
          <w:tcPr>
            <w:tcW w:w="960" w:type="dxa"/>
            <w:tcBorders>
              <w:top w:val="nil"/>
              <w:left w:val="single" w:sz="4" w:space="0" w:color="auto"/>
              <w:bottom w:val="nil"/>
              <w:right w:val="single" w:sz="4" w:space="0" w:color="auto"/>
            </w:tcBorders>
            <w:shd w:val="clear" w:color="auto" w:fill="auto"/>
            <w:noWrap/>
            <w:vAlign w:val="center"/>
            <w:hideMark/>
          </w:tcPr>
          <w:p w14:paraId="78BC6BA6" w14:textId="77777777" w:rsidR="001E0233" w:rsidRPr="001E0233" w:rsidRDefault="001E0233" w:rsidP="001E0233">
            <w:pPr>
              <w:jc w:val="center"/>
              <w:rPr>
                <w:rFonts w:cs="Arial"/>
                <w:b/>
                <w:bCs/>
                <w:color w:val="000000"/>
                <w:szCs w:val="20"/>
              </w:rPr>
            </w:pPr>
            <w:r>
              <w:rPr>
                <w:b/>
                <w:color w:val="000000"/>
              </w:rPr>
              <w:t xml:space="preserve">6.2 </w:t>
            </w:r>
          </w:p>
        </w:tc>
        <w:tc>
          <w:tcPr>
            <w:tcW w:w="960" w:type="dxa"/>
            <w:tcBorders>
              <w:top w:val="nil"/>
              <w:left w:val="nil"/>
              <w:bottom w:val="nil"/>
              <w:right w:val="single" w:sz="4" w:space="0" w:color="auto"/>
            </w:tcBorders>
            <w:shd w:val="clear" w:color="auto" w:fill="auto"/>
            <w:noWrap/>
            <w:vAlign w:val="center"/>
            <w:hideMark/>
          </w:tcPr>
          <w:p w14:paraId="6F7AB9A9" w14:textId="77777777" w:rsidR="001E0233" w:rsidRPr="001E0233" w:rsidRDefault="001E0233" w:rsidP="001E0233">
            <w:pPr>
              <w:jc w:val="center"/>
              <w:rPr>
                <w:rFonts w:cs="Arial"/>
                <w:b/>
                <w:bCs/>
                <w:color w:val="000000"/>
                <w:szCs w:val="20"/>
              </w:rPr>
            </w:pPr>
            <w:r>
              <w:rPr>
                <w:b/>
                <w:color w:val="000000"/>
              </w:rPr>
              <w:t xml:space="preserve">1.9 </w:t>
            </w:r>
          </w:p>
        </w:tc>
        <w:tc>
          <w:tcPr>
            <w:tcW w:w="960" w:type="dxa"/>
            <w:tcBorders>
              <w:top w:val="nil"/>
              <w:left w:val="nil"/>
              <w:bottom w:val="nil"/>
              <w:right w:val="single" w:sz="4" w:space="0" w:color="auto"/>
            </w:tcBorders>
            <w:shd w:val="clear" w:color="auto" w:fill="auto"/>
            <w:noWrap/>
            <w:vAlign w:val="center"/>
            <w:hideMark/>
          </w:tcPr>
          <w:p w14:paraId="52317A0F" w14:textId="77777777" w:rsidR="001E0233" w:rsidRPr="001E0233" w:rsidRDefault="001E0233" w:rsidP="001E0233">
            <w:pPr>
              <w:jc w:val="center"/>
              <w:rPr>
                <w:rFonts w:cs="Arial"/>
                <w:b/>
                <w:bCs/>
                <w:color w:val="000000"/>
                <w:szCs w:val="20"/>
              </w:rPr>
            </w:pPr>
            <w:r>
              <w:rPr>
                <w:b/>
                <w:color w:val="000000"/>
              </w:rPr>
              <w:t xml:space="preserve">2.9 </w:t>
            </w:r>
          </w:p>
        </w:tc>
        <w:tc>
          <w:tcPr>
            <w:tcW w:w="960" w:type="dxa"/>
            <w:tcBorders>
              <w:top w:val="nil"/>
              <w:left w:val="nil"/>
              <w:bottom w:val="nil"/>
              <w:right w:val="single" w:sz="4" w:space="0" w:color="auto"/>
            </w:tcBorders>
            <w:shd w:val="clear" w:color="auto" w:fill="auto"/>
            <w:noWrap/>
            <w:vAlign w:val="center"/>
            <w:hideMark/>
          </w:tcPr>
          <w:p w14:paraId="4F24806B" w14:textId="77777777" w:rsidR="001E0233" w:rsidRPr="001E0233" w:rsidRDefault="001E0233" w:rsidP="001E0233">
            <w:pPr>
              <w:jc w:val="center"/>
              <w:rPr>
                <w:rFonts w:cs="Arial"/>
                <w:b/>
                <w:bCs/>
                <w:color w:val="000000"/>
                <w:szCs w:val="20"/>
              </w:rPr>
            </w:pPr>
            <w:r>
              <w:rPr>
                <w:b/>
                <w:color w:val="000000"/>
              </w:rPr>
              <w:t xml:space="preserve">5.0 </w:t>
            </w:r>
          </w:p>
        </w:tc>
        <w:tc>
          <w:tcPr>
            <w:tcW w:w="960" w:type="dxa"/>
            <w:tcBorders>
              <w:top w:val="nil"/>
              <w:left w:val="nil"/>
              <w:bottom w:val="nil"/>
              <w:right w:val="single" w:sz="4" w:space="0" w:color="auto"/>
            </w:tcBorders>
            <w:shd w:val="clear" w:color="auto" w:fill="auto"/>
            <w:noWrap/>
            <w:vAlign w:val="center"/>
            <w:hideMark/>
          </w:tcPr>
          <w:p w14:paraId="465F6316" w14:textId="77777777" w:rsidR="001E0233" w:rsidRPr="001E0233" w:rsidRDefault="001E0233" w:rsidP="001E0233">
            <w:pPr>
              <w:jc w:val="center"/>
              <w:rPr>
                <w:rFonts w:cs="Arial"/>
                <w:b/>
                <w:bCs/>
                <w:color w:val="000000"/>
                <w:szCs w:val="20"/>
              </w:rPr>
            </w:pPr>
            <w:r>
              <w:rPr>
                <w:b/>
                <w:color w:val="000000"/>
              </w:rPr>
              <w:t xml:space="preserve">6.1 </w:t>
            </w:r>
          </w:p>
        </w:tc>
        <w:tc>
          <w:tcPr>
            <w:tcW w:w="960" w:type="dxa"/>
            <w:tcBorders>
              <w:top w:val="nil"/>
              <w:left w:val="nil"/>
              <w:bottom w:val="nil"/>
              <w:right w:val="single" w:sz="4" w:space="0" w:color="auto"/>
            </w:tcBorders>
            <w:shd w:val="clear" w:color="auto" w:fill="auto"/>
            <w:noWrap/>
            <w:vAlign w:val="center"/>
            <w:hideMark/>
          </w:tcPr>
          <w:p w14:paraId="54691124" w14:textId="77777777" w:rsidR="001E0233" w:rsidRPr="001E0233" w:rsidRDefault="001E0233" w:rsidP="001E0233">
            <w:pPr>
              <w:jc w:val="center"/>
              <w:rPr>
                <w:rFonts w:cs="Arial"/>
                <w:b/>
                <w:bCs/>
                <w:color w:val="000000"/>
                <w:szCs w:val="20"/>
              </w:rPr>
            </w:pPr>
            <w:r>
              <w:rPr>
                <w:b/>
                <w:color w:val="000000"/>
              </w:rPr>
              <w:t>6.9</w:t>
            </w:r>
          </w:p>
        </w:tc>
        <w:tc>
          <w:tcPr>
            <w:tcW w:w="960" w:type="dxa"/>
            <w:tcBorders>
              <w:top w:val="nil"/>
              <w:left w:val="nil"/>
              <w:bottom w:val="nil"/>
              <w:right w:val="single" w:sz="4" w:space="0" w:color="auto"/>
            </w:tcBorders>
            <w:shd w:val="clear" w:color="auto" w:fill="auto"/>
            <w:noWrap/>
            <w:vAlign w:val="center"/>
            <w:hideMark/>
          </w:tcPr>
          <w:p w14:paraId="5DC37D39" w14:textId="77777777" w:rsidR="001E0233" w:rsidRPr="001E0233" w:rsidRDefault="001E0233" w:rsidP="001E0233">
            <w:pPr>
              <w:jc w:val="center"/>
              <w:rPr>
                <w:rFonts w:cs="Arial"/>
                <w:b/>
                <w:bCs/>
                <w:color w:val="000000"/>
                <w:szCs w:val="20"/>
              </w:rPr>
            </w:pPr>
            <w:r>
              <w:rPr>
                <w:b/>
                <w:color w:val="000000"/>
              </w:rPr>
              <w:t>7.3</w:t>
            </w:r>
          </w:p>
        </w:tc>
        <w:tc>
          <w:tcPr>
            <w:tcW w:w="960" w:type="dxa"/>
            <w:tcBorders>
              <w:top w:val="nil"/>
              <w:left w:val="nil"/>
              <w:bottom w:val="nil"/>
              <w:right w:val="single" w:sz="4" w:space="0" w:color="auto"/>
            </w:tcBorders>
            <w:shd w:val="clear" w:color="auto" w:fill="auto"/>
            <w:noWrap/>
            <w:vAlign w:val="center"/>
            <w:hideMark/>
          </w:tcPr>
          <w:p w14:paraId="2FA7EA2C" w14:textId="77777777" w:rsidR="001E0233" w:rsidRPr="001E0233" w:rsidRDefault="001E0233" w:rsidP="001E0233">
            <w:pPr>
              <w:jc w:val="center"/>
              <w:rPr>
                <w:rFonts w:cs="Arial"/>
                <w:b/>
                <w:bCs/>
                <w:color w:val="000000"/>
                <w:szCs w:val="20"/>
              </w:rPr>
            </w:pPr>
            <w:r>
              <w:rPr>
                <w:b/>
                <w:color w:val="000000"/>
              </w:rPr>
              <w:t>7.7</w:t>
            </w:r>
          </w:p>
        </w:tc>
      </w:tr>
    </w:tbl>
    <w:p w14:paraId="34687734" w14:textId="30D19CC6" w:rsidR="001E0233" w:rsidRPr="009B3531" w:rsidRDefault="001E0233" w:rsidP="00473587">
      <w:pPr>
        <w:pStyle w:val="ListParagraph"/>
        <w:jc w:val="both"/>
        <w:rPr>
          <w:rFonts w:cs="Arial"/>
          <w:color w:val="000000"/>
          <w:sz w:val="12"/>
          <w:szCs w:val="12"/>
          <w:lang w:val="sr-Cyrl-RS"/>
        </w:rPr>
      </w:pPr>
    </w:p>
    <w:p w14:paraId="74781272" w14:textId="361BB9E3" w:rsidR="00473587" w:rsidRDefault="00473587" w:rsidP="00473587">
      <w:pPr>
        <w:jc w:val="both"/>
        <w:rPr>
          <w:color w:val="000000"/>
          <w:sz w:val="22"/>
        </w:rPr>
      </w:pPr>
      <w:r>
        <w:rPr>
          <w:b/>
          <w:color w:val="000000"/>
          <w:sz w:val="22"/>
          <w:u w:val="single"/>
        </w:rPr>
        <w:t>Note:</w:t>
      </w:r>
      <w:r>
        <w:rPr>
          <w:color w:val="000000"/>
          <w:sz w:val="22"/>
        </w:rPr>
        <w:t xml:space="preserve"> the number of transfer passengers represents 15% of the total number of passengers.</w:t>
      </w:r>
    </w:p>
    <w:p w14:paraId="60B70404" w14:textId="0153F10B" w:rsidR="001B5851" w:rsidRPr="00473587" w:rsidRDefault="001B5851" w:rsidP="00473587">
      <w:pPr>
        <w:jc w:val="both"/>
        <w:rPr>
          <w:rFonts w:cs="Arial"/>
          <w:color w:val="000000"/>
          <w:sz w:val="22"/>
          <w:szCs w:val="22"/>
        </w:rPr>
      </w:pPr>
      <w:r>
        <w:rPr>
          <w:color w:val="000000"/>
          <w:sz w:val="22"/>
        </w:rPr>
        <w:t xml:space="preserve">* </w:t>
      </w:r>
      <w:r w:rsidRPr="001B5851">
        <w:rPr>
          <w:color w:val="000000"/>
          <w:sz w:val="18"/>
          <w:szCs w:val="20"/>
        </w:rPr>
        <w:t xml:space="preserve">Estimates are made on forecast of recovering Belgrade airport by ACI, </w:t>
      </w:r>
      <w:proofErr w:type="spellStart"/>
      <w:r w:rsidRPr="001B5851">
        <w:rPr>
          <w:color w:val="000000"/>
          <w:sz w:val="18"/>
          <w:szCs w:val="20"/>
        </w:rPr>
        <w:t>Eurocontorl</w:t>
      </w:r>
      <w:proofErr w:type="spellEnd"/>
      <w:r w:rsidRPr="001B5851">
        <w:rPr>
          <w:color w:val="000000"/>
          <w:sz w:val="18"/>
          <w:szCs w:val="20"/>
        </w:rPr>
        <w:t>, IATA.</w:t>
      </w:r>
    </w:p>
    <w:p w14:paraId="0C541822" w14:textId="5BA35C41" w:rsidR="00192D28" w:rsidRPr="001371C0" w:rsidRDefault="001371C0" w:rsidP="001371C0">
      <w:pPr>
        <w:pStyle w:val="Heading1"/>
        <w:ind w:firstLine="720"/>
        <w:rPr>
          <w:rFonts w:ascii="Arial" w:hAnsi="Arial" w:cs="Arial"/>
          <w:b/>
          <w:bCs/>
          <w:color w:val="auto"/>
          <w:sz w:val="22"/>
          <w:szCs w:val="22"/>
        </w:rPr>
      </w:pPr>
      <w:bookmarkStart w:id="2" w:name="_Toc76463686"/>
      <w:r>
        <w:rPr>
          <w:rFonts w:ascii="Arial" w:hAnsi="Arial"/>
          <w:b/>
          <w:color w:val="auto"/>
          <w:sz w:val="22"/>
        </w:rPr>
        <w:t>1.3 Overview of existing commercial and catering activities in the zone after passport control:</w:t>
      </w:r>
      <w:bookmarkEnd w:id="2"/>
    </w:p>
    <w:p w14:paraId="49DF70DF" w14:textId="77777777" w:rsidR="00052E87" w:rsidRDefault="00052E87" w:rsidP="00E937D2">
      <w:pPr>
        <w:rPr>
          <w:rFonts w:cs="Arial"/>
          <w:sz w:val="22"/>
          <w:szCs w:val="22"/>
          <w:lang w:val="sr-Cyrl-RS"/>
        </w:rPr>
      </w:pPr>
    </w:p>
    <w:p w14:paraId="581EA3E2" w14:textId="5AD7342F" w:rsidR="00E937D2" w:rsidRDefault="00192D28" w:rsidP="00DB6CF4">
      <w:pPr>
        <w:jc w:val="center"/>
        <w:rPr>
          <w:rFonts w:cs="Arial"/>
          <w:sz w:val="22"/>
          <w:szCs w:val="22"/>
        </w:rPr>
      </w:pPr>
      <w:r>
        <w:rPr>
          <w:noProof/>
        </w:rPr>
        <w:drawing>
          <wp:inline distT="0" distB="0" distL="0" distR="0" wp14:anchorId="096704E8" wp14:editId="3C711FA1">
            <wp:extent cx="5210175" cy="1518285"/>
            <wp:effectExtent l="0" t="0" r="952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1518285"/>
                    </a:xfrm>
                    <a:prstGeom prst="rect">
                      <a:avLst/>
                    </a:prstGeom>
                    <a:noFill/>
                    <a:ln>
                      <a:noFill/>
                    </a:ln>
                  </pic:spPr>
                </pic:pic>
              </a:graphicData>
            </a:graphic>
          </wp:inline>
        </w:drawing>
      </w:r>
    </w:p>
    <w:p w14:paraId="7D892617" w14:textId="77777777" w:rsidR="00DB6CF4" w:rsidRDefault="00DB6CF4" w:rsidP="00DB6CF4">
      <w:pPr>
        <w:pStyle w:val="Heading1"/>
        <w:spacing w:before="0"/>
        <w:ind w:firstLine="720"/>
        <w:rPr>
          <w:rFonts w:ascii="Arial" w:hAnsi="Arial" w:cs="Arial"/>
          <w:b/>
          <w:bCs/>
          <w:color w:val="auto"/>
          <w:sz w:val="22"/>
          <w:szCs w:val="22"/>
          <w:lang w:val="sr-Cyrl-RS"/>
        </w:rPr>
      </w:pPr>
    </w:p>
    <w:p w14:paraId="70DEC23D" w14:textId="22D2AAF2" w:rsidR="00721E79" w:rsidRPr="00010DAD" w:rsidRDefault="001371C0" w:rsidP="00DB6CF4">
      <w:pPr>
        <w:pStyle w:val="Heading1"/>
        <w:spacing w:before="0"/>
        <w:ind w:firstLine="720"/>
        <w:rPr>
          <w:rFonts w:ascii="Arial" w:hAnsi="Arial" w:cs="Arial"/>
          <w:b/>
          <w:bCs/>
          <w:color w:val="auto"/>
          <w:sz w:val="22"/>
          <w:szCs w:val="22"/>
        </w:rPr>
      </w:pPr>
      <w:bookmarkStart w:id="3" w:name="_Toc76463687"/>
      <w:r>
        <w:rPr>
          <w:rFonts w:ascii="Arial" w:hAnsi="Arial"/>
          <w:b/>
          <w:color w:val="auto"/>
          <w:sz w:val="22"/>
        </w:rPr>
        <w:t>1.4 Image representing existing commercial activities in designated area</w:t>
      </w:r>
      <w:bookmarkEnd w:id="3"/>
    </w:p>
    <w:p w14:paraId="67CA4513" w14:textId="77777777" w:rsidR="00BB198E" w:rsidRPr="00BB198E" w:rsidRDefault="00BB198E" w:rsidP="00BB198E">
      <w:pPr>
        <w:pStyle w:val="ListParagraph"/>
        <w:ind w:left="1080"/>
        <w:rPr>
          <w:rFonts w:cs="Arial"/>
          <w:color w:val="000000"/>
          <w:sz w:val="16"/>
          <w:szCs w:val="16"/>
          <w:lang w:val="sr-Cyrl-RS"/>
        </w:rPr>
      </w:pPr>
    </w:p>
    <w:p w14:paraId="569E5AE0" w14:textId="0A1630DD" w:rsidR="00E937D2" w:rsidRDefault="00721E79" w:rsidP="00E937D2">
      <w:r>
        <w:rPr>
          <w:noProof/>
        </w:rPr>
        <w:drawing>
          <wp:inline distT="0" distB="0" distL="0" distR="0" wp14:anchorId="0547734D" wp14:editId="678D2797">
            <wp:extent cx="5953125" cy="385381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6635" cy="3888455"/>
                    </a:xfrm>
                    <a:prstGeom prst="rect">
                      <a:avLst/>
                    </a:prstGeom>
                    <a:noFill/>
                    <a:ln>
                      <a:noFill/>
                    </a:ln>
                  </pic:spPr>
                </pic:pic>
              </a:graphicData>
            </a:graphic>
          </wp:inline>
        </w:drawing>
      </w:r>
    </w:p>
    <w:p w14:paraId="105D4CA1" w14:textId="0B55A255" w:rsidR="00735211" w:rsidRDefault="00735211" w:rsidP="00E937D2"/>
    <w:p w14:paraId="6F4157D7" w14:textId="6339EB9D" w:rsidR="00D177AC" w:rsidRDefault="00D177AC" w:rsidP="00E937D2"/>
    <w:p w14:paraId="4010E231" w14:textId="388F77D8" w:rsidR="00D177AC" w:rsidRDefault="00D177AC" w:rsidP="00E937D2"/>
    <w:p w14:paraId="72F56392" w14:textId="77777777" w:rsidR="00D177AC" w:rsidRDefault="00D177AC" w:rsidP="00E937D2"/>
    <w:p w14:paraId="49EC6485" w14:textId="3772EFF7" w:rsidR="00052E87" w:rsidRPr="00735211" w:rsidRDefault="00AA742A" w:rsidP="00735211">
      <w:pPr>
        <w:pStyle w:val="Heading1"/>
        <w:numPr>
          <w:ilvl w:val="0"/>
          <w:numId w:val="26"/>
        </w:numPr>
        <w:rPr>
          <w:rFonts w:ascii="Arial" w:hAnsi="Arial" w:cs="Arial"/>
          <w:b/>
          <w:bCs/>
          <w:color w:val="auto"/>
          <w:sz w:val="24"/>
          <w:szCs w:val="24"/>
        </w:rPr>
      </w:pPr>
      <w:bookmarkStart w:id="4" w:name="_Toc76463688"/>
      <w:r>
        <w:rPr>
          <w:rFonts w:ascii="Arial" w:hAnsi="Arial"/>
          <w:b/>
          <w:color w:val="auto"/>
          <w:sz w:val="24"/>
        </w:rPr>
        <w:lastRenderedPageBreak/>
        <w:t>KEY ELEMENTS OF THE LEASE AGREEMENT</w:t>
      </w:r>
      <w:bookmarkEnd w:id="4"/>
    </w:p>
    <w:p w14:paraId="39062504" w14:textId="564B89F1" w:rsidR="00703BBA" w:rsidRPr="0077315D" w:rsidRDefault="0077315D" w:rsidP="0077315D">
      <w:pPr>
        <w:pStyle w:val="Heading1"/>
        <w:ind w:firstLine="360"/>
        <w:rPr>
          <w:rFonts w:ascii="Arial" w:hAnsi="Arial" w:cs="Arial"/>
          <w:b/>
          <w:bCs/>
          <w:color w:val="auto"/>
          <w:sz w:val="22"/>
          <w:szCs w:val="22"/>
        </w:rPr>
      </w:pPr>
      <w:bookmarkStart w:id="5" w:name="_Toc76463689"/>
      <w:r>
        <w:rPr>
          <w:rFonts w:ascii="Arial" w:hAnsi="Arial"/>
          <w:b/>
          <w:color w:val="auto"/>
          <w:sz w:val="22"/>
        </w:rPr>
        <w:t>2.1 Leased premises description</w:t>
      </w:r>
      <w:bookmarkEnd w:id="5"/>
    </w:p>
    <w:p w14:paraId="67210A0C" w14:textId="1DC48461" w:rsidR="00703BBA" w:rsidRDefault="00703BBA" w:rsidP="00703BBA">
      <w:pPr>
        <w:jc w:val="both"/>
        <w:rPr>
          <w:rFonts w:cs="Arial"/>
          <w:sz w:val="22"/>
          <w:szCs w:val="22"/>
          <w:lang w:val="sr-Cyrl-RS"/>
        </w:rPr>
      </w:pPr>
    </w:p>
    <w:p w14:paraId="263D4A76" w14:textId="0B3AD422" w:rsidR="00B14F1D" w:rsidRPr="00107161" w:rsidRDefault="00052E87" w:rsidP="00E55694">
      <w:pPr>
        <w:pStyle w:val="ListParagraph"/>
        <w:numPr>
          <w:ilvl w:val="0"/>
          <w:numId w:val="17"/>
        </w:numPr>
        <w:jc w:val="both"/>
        <w:rPr>
          <w:rFonts w:cs="Arial"/>
          <w:sz w:val="22"/>
          <w:szCs w:val="22"/>
        </w:rPr>
      </w:pPr>
      <w:r>
        <w:rPr>
          <w:sz w:val="22"/>
        </w:rPr>
        <w:t>Premises number 1 for designated for catering activities, located on the first floor of Terminal 2, pier A, air side, area of ​​204.36 m2 (framed by a red frame);</w:t>
      </w:r>
    </w:p>
    <w:p w14:paraId="5004036F" w14:textId="45B75BE2" w:rsidR="00944301" w:rsidRDefault="00944301" w:rsidP="00095D8C">
      <w:pPr>
        <w:jc w:val="both"/>
        <w:rPr>
          <w:rFonts w:cs="Arial"/>
          <w:sz w:val="22"/>
          <w:szCs w:val="22"/>
          <w:highlight w:val="green"/>
          <w:lang w:val="sr-Cyrl-RS"/>
        </w:rPr>
      </w:pPr>
    </w:p>
    <w:p w14:paraId="264CB99B" w14:textId="1E3F1EF4" w:rsidR="004B69CE" w:rsidRPr="004E2A09" w:rsidRDefault="004B69CE" w:rsidP="00095D8C">
      <w:pPr>
        <w:jc w:val="both"/>
        <w:rPr>
          <w:rFonts w:cs="Arial"/>
          <w:sz w:val="22"/>
          <w:szCs w:val="22"/>
          <w:highlight w:val="green"/>
        </w:rPr>
      </w:pPr>
      <w:r>
        <w:rPr>
          <w:noProof/>
          <w:sz w:val="22"/>
          <w:highlight w:val="green"/>
        </w:rPr>
        <w:drawing>
          <wp:inline distT="0" distB="0" distL="0" distR="0" wp14:anchorId="79EB5372" wp14:editId="3F0E2F73">
            <wp:extent cx="5943600" cy="2011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011680"/>
                    </a:xfrm>
                    <a:prstGeom prst="rect">
                      <a:avLst/>
                    </a:prstGeom>
                    <a:noFill/>
                    <a:ln>
                      <a:noFill/>
                    </a:ln>
                  </pic:spPr>
                </pic:pic>
              </a:graphicData>
            </a:graphic>
          </wp:inline>
        </w:drawing>
      </w:r>
    </w:p>
    <w:p w14:paraId="5C40BBE9" w14:textId="1FCF520E" w:rsidR="00944301" w:rsidRPr="00023EC9" w:rsidRDefault="00944301" w:rsidP="00095D8C">
      <w:pPr>
        <w:jc w:val="both"/>
        <w:rPr>
          <w:rFonts w:cs="Arial"/>
          <w:sz w:val="22"/>
          <w:szCs w:val="22"/>
          <w:highlight w:val="green"/>
        </w:rPr>
      </w:pPr>
    </w:p>
    <w:p w14:paraId="6F8BAE63" w14:textId="4251AE5D" w:rsidR="00763F12" w:rsidRPr="004E2A09" w:rsidRDefault="00763F12" w:rsidP="00095D8C">
      <w:pPr>
        <w:jc w:val="both"/>
        <w:rPr>
          <w:rFonts w:cs="Arial"/>
          <w:sz w:val="22"/>
          <w:szCs w:val="22"/>
          <w:highlight w:val="green"/>
          <w:lang w:val="sr-Cyrl-RS"/>
        </w:rPr>
      </w:pPr>
    </w:p>
    <w:p w14:paraId="197D9D2B" w14:textId="77777777" w:rsidR="00763F12" w:rsidRPr="004E2A09" w:rsidRDefault="00763F12" w:rsidP="00095D8C">
      <w:pPr>
        <w:jc w:val="both"/>
        <w:rPr>
          <w:rFonts w:cs="Arial"/>
          <w:sz w:val="22"/>
          <w:szCs w:val="22"/>
          <w:highlight w:val="green"/>
          <w:lang w:val="sr-Cyrl-RS"/>
        </w:rPr>
      </w:pPr>
    </w:p>
    <w:p w14:paraId="4C628E4B" w14:textId="64600D86" w:rsidR="006B0CB7" w:rsidRDefault="00944301" w:rsidP="006B0CB7">
      <w:pPr>
        <w:pStyle w:val="ListParagraph"/>
        <w:numPr>
          <w:ilvl w:val="0"/>
          <w:numId w:val="17"/>
        </w:numPr>
        <w:jc w:val="both"/>
        <w:rPr>
          <w:rFonts w:cs="Arial"/>
          <w:sz w:val="22"/>
          <w:szCs w:val="22"/>
        </w:rPr>
      </w:pPr>
      <w:r>
        <w:rPr>
          <w:sz w:val="22"/>
        </w:rPr>
        <w:t>Premises number 2 for designated for catering activities, located at pier C, air side, area of ​​204.36 m2 (framed by a red frame);</w:t>
      </w:r>
    </w:p>
    <w:p w14:paraId="3682DEDE" w14:textId="0A802A5F" w:rsidR="006B0CB7" w:rsidRDefault="006B0CB7" w:rsidP="00107161">
      <w:pPr>
        <w:pStyle w:val="ListParagraph"/>
        <w:jc w:val="both"/>
        <w:rPr>
          <w:rFonts w:cs="Arial"/>
          <w:sz w:val="22"/>
          <w:szCs w:val="22"/>
          <w:lang w:val="sr-Cyrl-RS"/>
        </w:rPr>
      </w:pPr>
    </w:p>
    <w:p w14:paraId="783E8FE1" w14:textId="28C29889" w:rsidR="006B0CB7" w:rsidRPr="00107161" w:rsidRDefault="006B0CB7" w:rsidP="007F0E04">
      <w:pPr>
        <w:pStyle w:val="ListParagraph"/>
        <w:numPr>
          <w:ilvl w:val="0"/>
          <w:numId w:val="17"/>
        </w:numPr>
        <w:jc w:val="center"/>
        <w:rPr>
          <w:rFonts w:cs="Arial"/>
          <w:sz w:val="22"/>
          <w:szCs w:val="22"/>
        </w:rPr>
      </w:pPr>
      <w:r>
        <w:rPr>
          <w:noProof/>
          <w:sz w:val="22"/>
        </w:rPr>
        <w:drawing>
          <wp:inline distT="0" distB="0" distL="0" distR="0" wp14:anchorId="596CC2DF" wp14:editId="3831C4AC">
            <wp:extent cx="5943600" cy="2381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p w14:paraId="062A7346" w14:textId="77777777" w:rsidR="00CE6623" w:rsidRDefault="00CE6623" w:rsidP="00095D8C">
      <w:pPr>
        <w:jc w:val="both"/>
        <w:rPr>
          <w:rFonts w:cs="Arial"/>
          <w:b/>
          <w:sz w:val="22"/>
          <w:szCs w:val="22"/>
          <w:lang w:val="sr-Cyrl-RS"/>
        </w:rPr>
      </w:pPr>
    </w:p>
    <w:p w14:paraId="7FDC0594" w14:textId="2594ED0B" w:rsidR="00763F12" w:rsidRPr="00D86A1B" w:rsidRDefault="0074275F" w:rsidP="00095D8C">
      <w:pPr>
        <w:jc w:val="both"/>
        <w:rPr>
          <w:rFonts w:cs="Arial"/>
          <w:b/>
          <w:sz w:val="22"/>
          <w:szCs w:val="22"/>
        </w:rPr>
      </w:pPr>
      <w:r>
        <w:rPr>
          <w:b/>
          <w:sz w:val="22"/>
        </w:rPr>
        <w:t xml:space="preserve">Premises 1 and Premises 2 are leased as </w:t>
      </w:r>
      <w:proofErr w:type="gramStart"/>
      <w:r>
        <w:rPr>
          <w:b/>
          <w:sz w:val="22"/>
        </w:rPr>
        <w:t>an</w:t>
      </w:r>
      <w:proofErr w:type="gramEnd"/>
      <w:r>
        <w:rPr>
          <w:b/>
          <w:sz w:val="22"/>
        </w:rPr>
        <w:t xml:space="preserve"> unified and impartible entity and interested bidders are obliged to submit a bid for both premises.</w:t>
      </w:r>
    </w:p>
    <w:p w14:paraId="2986B5D2" w14:textId="77777777" w:rsidR="006060BA" w:rsidRPr="00D86A1B" w:rsidRDefault="006060BA" w:rsidP="006060BA">
      <w:pPr>
        <w:jc w:val="both"/>
        <w:rPr>
          <w:rFonts w:cs="Arial"/>
          <w:b/>
          <w:sz w:val="22"/>
          <w:szCs w:val="22"/>
          <w:lang w:val="sr-Cyrl-RS"/>
        </w:rPr>
      </w:pPr>
    </w:p>
    <w:p w14:paraId="18970EE2" w14:textId="7622A0FB" w:rsidR="006060BA" w:rsidRPr="006D4C3F" w:rsidRDefault="006060BA" w:rsidP="006060BA">
      <w:pPr>
        <w:jc w:val="both"/>
        <w:rPr>
          <w:rFonts w:cs="Arial"/>
          <w:sz w:val="22"/>
          <w:szCs w:val="22"/>
        </w:rPr>
      </w:pPr>
      <w:r>
        <w:rPr>
          <w:sz w:val="22"/>
        </w:rPr>
        <w:t xml:space="preserve">Premises 1 and Premises 2 are hereinafter jointly referred to as: </w:t>
      </w:r>
      <w:proofErr w:type="gramStart"/>
      <w:r>
        <w:rPr>
          <w:sz w:val="22"/>
        </w:rPr>
        <w:t>“ the</w:t>
      </w:r>
      <w:proofErr w:type="gramEnd"/>
      <w:r>
        <w:rPr>
          <w:sz w:val="22"/>
        </w:rPr>
        <w:t xml:space="preserve"> Premises".</w:t>
      </w:r>
    </w:p>
    <w:p w14:paraId="0D7E9FD9" w14:textId="4DC70EB7" w:rsidR="00F0505A" w:rsidRDefault="00F0505A" w:rsidP="00095D8C">
      <w:pPr>
        <w:jc w:val="both"/>
        <w:rPr>
          <w:rFonts w:cs="Arial"/>
          <w:sz w:val="22"/>
          <w:szCs w:val="22"/>
          <w:lang w:val="sr-Cyrl-RS"/>
        </w:rPr>
      </w:pPr>
    </w:p>
    <w:p w14:paraId="6AC75295" w14:textId="43E103E6" w:rsidR="00F0505A" w:rsidRDefault="00F0505A" w:rsidP="00F0505A">
      <w:pPr>
        <w:jc w:val="both"/>
        <w:rPr>
          <w:rFonts w:cs="Arial"/>
          <w:sz w:val="22"/>
          <w:szCs w:val="22"/>
        </w:rPr>
      </w:pPr>
      <w:r>
        <w:rPr>
          <w:sz w:val="22"/>
        </w:rPr>
        <w:t>The Premises are leased exclusively for performing catering activities and cannot be used for other purposes.</w:t>
      </w:r>
    </w:p>
    <w:p w14:paraId="051CF12A" w14:textId="77777777" w:rsidR="007876CA" w:rsidRPr="00C2400C" w:rsidRDefault="007876CA" w:rsidP="00F0505A">
      <w:pPr>
        <w:jc w:val="both"/>
        <w:rPr>
          <w:rFonts w:cs="Arial"/>
          <w:sz w:val="22"/>
          <w:szCs w:val="22"/>
          <w:lang w:val="sr-Cyrl-RS"/>
        </w:rPr>
      </w:pPr>
    </w:p>
    <w:p w14:paraId="2609C860" w14:textId="303D68BA" w:rsidR="00042DEC" w:rsidRDefault="00042DEC" w:rsidP="00095D8C">
      <w:pPr>
        <w:jc w:val="both"/>
        <w:rPr>
          <w:rFonts w:cs="Arial"/>
          <w:sz w:val="22"/>
          <w:szCs w:val="22"/>
        </w:rPr>
      </w:pPr>
      <w:r>
        <w:rPr>
          <w:sz w:val="22"/>
        </w:rPr>
        <w:t xml:space="preserve">The Premises are leased in the basic post-construction phase, i.e. the Lessee shall equip the space thereof and adopt it to its designated use, at his own expense. </w:t>
      </w:r>
    </w:p>
    <w:p w14:paraId="40389066" w14:textId="5508766A" w:rsidR="00042DEC" w:rsidRDefault="00042DEC" w:rsidP="00095D8C">
      <w:pPr>
        <w:jc w:val="both"/>
        <w:rPr>
          <w:rFonts w:cs="Arial"/>
          <w:sz w:val="22"/>
          <w:szCs w:val="22"/>
          <w:lang w:val="sr-Cyrl-RS"/>
        </w:rPr>
      </w:pPr>
    </w:p>
    <w:p w14:paraId="47124489" w14:textId="7C9E3DC6" w:rsidR="00042DEC" w:rsidRDefault="00042DEC" w:rsidP="00042DEC">
      <w:pPr>
        <w:spacing w:line="252" w:lineRule="auto"/>
        <w:jc w:val="both"/>
        <w:rPr>
          <w:rFonts w:cs="Arial"/>
          <w:sz w:val="22"/>
          <w:szCs w:val="22"/>
        </w:rPr>
      </w:pPr>
      <w:r>
        <w:rPr>
          <w:sz w:val="22"/>
        </w:rPr>
        <w:t>For equipping the hereof premises, the Lessee is not entitled to compensation for damages, i.e. is not entitled to a reduction of the lease fee based on the invested funds.</w:t>
      </w:r>
    </w:p>
    <w:p w14:paraId="5DB4CD43" w14:textId="7C3378C0" w:rsidR="00E54512" w:rsidRDefault="00E54512" w:rsidP="00042DEC">
      <w:pPr>
        <w:spacing w:line="252" w:lineRule="auto"/>
        <w:jc w:val="both"/>
        <w:rPr>
          <w:rFonts w:cs="Arial"/>
          <w:sz w:val="22"/>
          <w:szCs w:val="22"/>
          <w:lang w:val="sr-Cyrl-RS"/>
        </w:rPr>
      </w:pPr>
    </w:p>
    <w:p w14:paraId="5DAC4FCA" w14:textId="25D609C3" w:rsidR="00E54512" w:rsidRDefault="00E54512" w:rsidP="00042DEC">
      <w:pPr>
        <w:spacing w:line="252" w:lineRule="auto"/>
        <w:jc w:val="both"/>
        <w:rPr>
          <w:rFonts w:cs="Arial"/>
          <w:sz w:val="22"/>
          <w:szCs w:val="22"/>
        </w:rPr>
      </w:pPr>
      <w:r>
        <w:rPr>
          <w:sz w:val="22"/>
        </w:rPr>
        <w:t>The space is leased in “as is” condition.</w:t>
      </w:r>
    </w:p>
    <w:p w14:paraId="1F4132E4" w14:textId="234A1F62" w:rsidR="00F6726C" w:rsidRDefault="00F6726C" w:rsidP="00042DEC">
      <w:pPr>
        <w:spacing w:line="252" w:lineRule="auto"/>
        <w:jc w:val="both"/>
        <w:rPr>
          <w:rFonts w:cs="Arial"/>
          <w:sz w:val="22"/>
          <w:szCs w:val="22"/>
          <w:lang w:val="sr-Cyrl-RS"/>
        </w:rPr>
      </w:pPr>
    </w:p>
    <w:p w14:paraId="6DA2C22C" w14:textId="40452207" w:rsidR="00F6726C" w:rsidRPr="005D0204" w:rsidRDefault="00F6726C" w:rsidP="005D0204">
      <w:pPr>
        <w:spacing w:line="252" w:lineRule="auto"/>
        <w:jc w:val="both"/>
        <w:rPr>
          <w:rFonts w:cs="Arial"/>
          <w:sz w:val="22"/>
          <w:szCs w:val="22"/>
        </w:rPr>
      </w:pPr>
      <w:r>
        <w:rPr>
          <w:sz w:val="22"/>
        </w:rPr>
        <w:t xml:space="preserve">The Lessee shall not perform any construction and maintenance works without the previously obtained written consent of the Lessor, which shall not be unreasonably denied. </w:t>
      </w:r>
    </w:p>
    <w:p w14:paraId="51FAC79C" w14:textId="77777777" w:rsidR="00042DEC" w:rsidRPr="001034B8" w:rsidRDefault="00042DEC" w:rsidP="00042DEC">
      <w:pPr>
        <w:spacing w:line="252" w:lineRule="auto"/>
        <w:jc w:val="both"/>
        <w:rPr>
          <w:rFonts w:cs="Arial"/>
          <w:lang w:val="sr-Cyrl-RS"/>
        </w:rPr>
      </w:pPr>
    </w:p>
    <w:p w14:paraId="214B6039" w14:textId="4FCA666A" w:rsidR="00F275F3" w:rsidRPr="00F275F3" w:rsidRDefault="00F275F3" w:rsidP="00095D8C">
      <w:pPr>
        <w:jc w:val="both"/>
        <w:rPr>
          <w:rFonts w:cs="Arial"/>
          <w:sz w:val="22"/>
          <w:szCs w:val="22"/>
        </w:rPr>
      </w:pPr>
      <w:r>
        <w:rPr>
          <w:sz w:val="22"/>
        </w:rPr>
        <w:t xml:space="preserve">When performing works, in order to adopt the Premises to the intended purpose, the Lessees shall comply with the rules regarding the manner and time of works execution as well as the code of conduct of persons participating therein. </w:t>
      </w:r>
    </w:p>
    <w:p w14:paraId="03867D52" w14:textId="77777777" w:rsidR="00F275F3" w:rsidRDefault="00F275F3" w:rsidP="00095D8C">
      <w:pPr>
        <w:jc w:val="both"/>
        <w:rPr>
          <w:rFonts w:cs="Arial"/>
          <w:sz w:val="22"/>
          <w:szCs w:val="22"/>
          <w:lang w:val="sr-Cyrl-RS"/>
        </w:rPr>
      </w:pPr>
    </w:p>
    <w:p w14:paraId="7655CA9D" w14:textId="5723847D" w:rsidR="00837B78" w:rsidRDefault="00042DEC" w:rsidP="00095D8C">
      <w:pPr>
        <w:jc w:val="both"/>
        <w:rPr>
          <w:rFonts w:cs="Arial"/>
          <w:sz w:val="22"/>
          <w:szCs w:val="22"/>
        </w:rPr>
      </w:pPr>
      <w:r>
        <w:rPr>
          <w:sz w:val="22"/>
        </w:rPr>
        <w:t>The Lessee shall adopt the Premises to its intended purpose and start performing the designated activity within 60 (sixty) days from the day of the Premises handover, after the Lease agreement has been concluded.</w:t>
      </w:r>
      <w:r>
        <w:rPr>
          <w:sz w:val="22"/>
        </w:rPr>
        <w:cr/>
      </w:r>
      <w:r>
        <w:rPr>
          <w:sz w:val="22"/>
        </w:rPr>
        <w:br/>
        <w:t xml:space="preserve"> In the course of adopting the Premises to the intended purpose, the Lessee shall pay the Lessor 5% of the agreed monthly, fixed lease fee.</w:t>
      </w:r>
    </w:p>
    <w:p w14:paraId="4A6A8A68" w14:textId="744CA1BA" w:rsidR="00042DEC" w:rsidRDefault="00042DEC" w:rsidP="00095D8C">
      <w:pPr>
        <w:jc w:val="both"/>
        <w:rPr>
          <w:rFonts w:cs="Arial"/>
          <w:sz w:val="22"/>
          <w:szCs w:val="22"/>
          <w:lang w:val="sr-Cyrl-RS"/>
        </w:rPr>
      </w:pPr>
    </w:p>
    <w:p w14:paraId="0B393449" w14:textId="48AD43C3" w:rsidR="00042DEC" w:rsidRPr="007876CA" w:rsidRDefault="00042DEC" w:rsidP="00042DEC">
      <w:pPr>
        <w:spacing w:line="252" w:lineRule="auto"/>
        <w:jc w:val="both"/>
        <w:rPr>
          <w:rFonts w:cs="Arial"/>
          <w:sz w:val="22"/>
          <w:szCs w:val="22"/>
        </w:rPr>
      </w:pPr>
      <w:r>
        <w:rPr>
          <w:sz w:val="22"/>
        </w:rPr>
        <w:t>The lessee shall provide, at his own expense, all necessary permits and airport passes for movement in the controlled/restricted airport zone for all persons engaged both in equipping and maintaining the leased space.</w:t>
      </w:r>
    </w:p>
    <w:p w14:paraId="0C10EC39" w14:textId="00430F2B" w:rsidR="008E769A" w:rsidRPr="00C2400C" w:rsidRDefault="008E769A" w:rsidP="00703BBA">
      <w:pPr>
        <w:jc w:val="both"/>
        <w:rPr>
          <w:rFonts w:cs="Arial"/>
          <w:sz w:val="22"/>
          <w:szCs w:val="22"/>
          <w:lang w:val="sr-Cyrl-RS"/>
        </w:rPr>
      </w:pPr>
    </w:p>
    <w:p w14:paraId="27A98A89" w14:textId="71426496" w:rsidR="008E769A" w:rsidRDefault="008E769A" w:rsidP="00703BBA">
      <w:pPr>
        <w:jc w:val="both"/>
        <w:rPr>
          <w:rFonts w:cs="Arial"/>
          <w:sz w:val="22"/>
          <w:szCs w:val="22"/>
        </w:rPr>
      </w:pPr>
      <w:r>
        <w:rPr>
          <w:sz w:val="22"/>
        </w:rPr>
        <w:t>The leased Premises cannot be subleased.</w:t>
      </w:r>
    </w:p>
    <w:p w14:paraId="5FF76457" w14:textId="2AF7B4D3" w:rsidR="00052E87" w:rsidRPr="00E7518B" w:rsidRDefault="00775F04" w:rsidP="00E7518B">
      <w:pPr>
        <w:pStyle w:val="Heading1"/>
        <w:ind w:firstLine="720"/>
        <w:rPr>
          <w:rFonts w:ascii="Arial" w:hAnsi="Arial" w:cs="Arial"/>
          <w:b/>
          <w:bCs/>
          <w:color w:val="auto"/>
          <w:sz w:val="22"/>
          <w:szCs w:val="22"/>
        </w:rPr>
      </w:pPr>
      <w:bookmarkStart w:id="6" w:name="_Toc76463690"/>
      <w:r>
        <w:rPr>
          <w:rFonts w:ascii="Arial" w:hAnsi="Arial"/>
          <w:b/>
          <w:color w:val="auto"/>
          <w:sz w:val="22"/>
        </w:rPr>
        <w:t xml:space="preserve">2.2. </w:t>
      </w:r>
      <w:r w:rsidR="00E7518B">
        <w:rPr>
          <w:rFonts w:ascii="Arial" w:hAnsi="Arial"/>
          <w:b/>
          <w:color w:val="auto"/>
          <w:sz w:val="22"/>
        </w:rPr>
        <w:t xml:space="preserve">Contracted lease period </w:t>
      </w:r>
      <w:bookmarkEnd w:id="6"/>
    </w:p>
    <w:p w14:paraId="53167BE1" w14:textId="77777777" w:rsidR="00052E87" w:rsidRDefault="00052E87" w:rsidP="00703BBA">
      <w:pPr>
        <w:jc w:val="both"/>
        <w:rPr>
          <w:rFonts w:cs="Arial"/>
          <w:sz w:val="22"/>
          <w:szCs w:val="22"/>
          <w:lang w:val="sr-Cyrl-RS"/>
        </w:rPr>
      </w:pPr>
    </w:p>
    <w:p w14:paraId="63AA6D4F" w14:textId="15DE0B57" w:rsidR="00052E87" w:rsidRDefault="00052E87" w:rsidP="00703BBA">
      <w:pPr>
        <w:jc w:val="both"/>
        <w:rPr>
          <w:rFonts w:cs="Arial"/>
          <w:sz w:val="22"/>
          <w:szCs w:val="22"/>
        </w:rPr>
      </w:pPr>
      <w:r>
        <w:rPr>
          <w:sz w:val="22"/>
        </w:rPr>
        <w:t xml:space="preserve">The Premises are leased for a fixed-period of time, that is </w:t>
      </w:r>
      <w:r>
        <w:rPr>
          <w:b/>
          <w:bCs/>
          <w:sz w:val="22"/>
        </w:rPr>
        <w:t>for a period of five (5)</w:t>
      </w:r>
      <w:r>
        <w:rPr>
          <w:sz w:val="22"/>
        </w:rPr>
        <w:t xml:space="preserve"> years, starting from the day the premises have been prepared for their intended purpose, with the possibility of extending the contract upon a prior consent of the contracting parties, by concluding an annex. </w:t>
      </w:r>
    </w:p>
    <w:p w14:paraId="07391F37" w14:textId="1620484E" w:rsidR="00052E87" w:rsidRPr="003F16C0" w:rsidRDefault="00775F04" w:rsidP="003F16C0">
      <w:pPr>
        <w:pStyle w:val="Heading1"/>
        <w:ind w:firstLine="720"/>
        <w:rPr>
          <w:rFonts w:ascii="Arial" w:hAnsi="Arial" w:cs="Arial"/>
          <w:b/>
          <w:bCs/>
          <w:color w:val="auto"/>
          <w:sz w:val="22"/>
          <w:szCs w:val="22"/>
        </w:rPr>
      </w:pPr>
      <w:bookmarkStart w:id="7" w:name="_Toc76463691"/>
      <w:r>
        <w:rPr>
          <w:rFonts w:ascii="Arial" w:hAnsi="Arial"/>
          <w:b/>
          <w:color w:val="auto"/>
          <w:sz w:val="22"/>
        </w:rPr>
        <w:t xml:space="preserve">2.3. Restaurant </w:t>
      </w:r>
      <w:r w:rsidR="003F16C0">
        <w:rPr>
          <w:rFonts w:ascii="Arial" w:hAnsi="Arial"/>
          <w:b/>
          <w:color w:val="auto"/>
          <w:sz w:val="22"/>
        </w:rPr>
        <w:t>concept</w:t>
      </w:r>
      <w:bookmarkEnd w:id="7"/>
    </w:p>
    <w:p w14:paraId="7EF6BBA6" w14:textId="5844922D" w:rsidR="007A5F99" w:rsidRDefault="007A5F99" w:rsidP="00703BBA">
      <w:pPr>
        <w:jc w:val="both"/>
        <w:rPr>
          <w:rFonts w:cs="Arial"/>
          <w:sz w:val="22"/>
          <w:szCs w:val="22"/>
          <w:lang w:val="sr-Cyrl-RS"/>
        </w:rPr>
      </w:pPr>
    </w:p>
    <w:p w14:paraId="3509C11F" w14:textId="5F31E870" w:rsidR="00111555" w:rsidRPr="007A5F99" w:rsidRDefault="00111555" w:rsidP="00111555">
      <w:pPr>
        <w:jc w:val="both"/>
        <w:rPr>
          <w:rFonts w:cs="Arial"/>
          <w:sz w:val="22"/>
          <w:szCs w:val="22"/>
        </w:rPr>
      </w:pPr>
      <w:r>
        <w:rPr>
          <w:sz w:val="22"/>
        </w:rPr>
        <w:t>An interested bidder shall develop several establishment concepts for the premises and include them all in the bid in order to ensure versatile offering, for instance:</w:t>
      </w:r>
    </w:p>
    <w:p w14:paraId="59A89FDD" w14:textId="77777777" w:rsidR="00111555" w:rsidRDefault="00111555" w:rsidP="00703BBA">
      <w:pPr>
        <w:jc w:val="both"/>
        <w:rPr>
          <w:rFonts w:cs="Arial"/>
          <w:sz w:val="22"/>
          <w:szCs w:val="22"/>
          <w:lang w:val="sr-Cyrl-RS"/>
        </w:rPr>
      </w:pPr>
    </w:p>
    <w:p w14:paraId="356A2F88" w14:textId="6636026B" w:rsidR="00052E87" w:rsidRDefault="0089455E" w:rsidP="0089455E">
      <w:pPr>
        <w:pStyle w:val="ListParagraph"/>
        <w:numPr>
          <w:ilvl w:val="0"/>
          <w:numId w:val="17"/>
        </w:numPr>
        <w:jc w:val="both"/>
        <w:rPr>
          <w:rFonts w:cs="Arial"/>
          <w:sz w:val="22"/>
          <w:szCs w:val="22"/>
        </w:rPr>
      </w:pPr>
      <w:r>
        <w:rPr>
          <w:sz w:val="22"/>
        </w:rPr>
        <w:t>Coffee bar;</w:t>
      </w:r>
    </w:p>
    <w:p w14:paraId="503AAAD4" w14:textId="43FE5941" w:rsidR="003C42F6" w:rsidRDefault="006D67CB" w:rsidP="003C42F6">
      <w:pPr>
        <w:pStyle w:val="ListParagraph"/>
        <w:numPr>
          <w:ilvl w:val="0"/>
          <w:numId w:val="17"/>
        </w:numPr>
        <w:jc w:val="both"/>
        <w:rPr>
          <w:rFonts w:cs="Arial"/>
          <w:sz w:val="22"/>
          <w:szCs w:val="22"/>
        </w:rPr>
      </w:pPr>
      <w:r>
        <w:rPr>
          <w:sz w:val="22"/>
        </w:rPr>
        <w:t>Pub;</w:t>
      </w:r>
    </w:p>
    <w:p w14:paraId="1C08BE32" w14:textId="1F66EA5D" w:rsidR="00E105E5" w:rsidRDefault="006D67CB" w:rsidP="00E105E5">
      <w:pPr>
        <w:pStyle w:val="ListParagraph"/>
        <w:numPr>
          <w:ilvl w:val="0"/>
          <w:numId w:val="17"/>
        </w:numPr>
        <w:jc w:val="both"/>
        <w:rPr>
          <w:rFonts w:cs="Arial"/>
          <w:sz w:val="22"/>
          <w:szCs w:val="22"/>
        </w:rPr>
      </w:pPr>
      <w:r>
        <w:rPr>
          <w:sz w:val="22"/>
        </w:rPr>
        <w:t>Cake shop;</w:t>
      </w:r>
    </w:p>
    <w:p w14:paraId="6A6412E7" w14:textId="77777777" w:rsidR="006060BA" w:rsidRDefault="00FC46E7" w:rsidP="00482478">
      <w:pPr>
        <w:pStyle w:val="ListParagraph"/>
        <w:numPr>
          <w:ilvl w:val="0"/>
          <w:numId w:val="17"/>
        </w:numPr>
        <w:jc w:val="both"/>
        <w:rPr>
          <w:rFonts w:cs="Arial"/>
          <w:sz w:val="22"/>
          <w:szCs w:val="22"/>
        </w:rPr>
      </w:pPr>
      <w:r>
        <w:rPr>
          <w:sz w:val="22"/>
        </w:rPr>
        <w:t>Pizza restaurant,</w:t>
      </w:r>
    </w:p>
    <w:p w14:paraId="2C8B7BE4" w14:textId="4508B66F" w:rsidR="00482478" w:rsidRDefault="006060BA" w:rsidP="00482478">
      <w:pPr>
        <w:pStyle w:val="ListParagraph"/>
        <w:numPr>
          <w:ilvl w:val="0"/>
          <w:numId w:val="17"/>
        </w:numPr>
        <w:jc w:val="both"/>
        <w:rPr>
          <w:rFonts w:cs="Arial"/>
          <w:sz w:val="22"/>
          <w:szCs w:val="22"/>
        </w:rPr>
      </w:pPr>
      <w:r>
        <w:rPr>
          <w:sz w:val="22"/>
        </w:rPr>
        <w:t>...</w:t>
      </w:r>
    </w:p>
    <w:p w14:paraId="72747CD6" w14:textId="0A286A95" w:rsidR="005A643B" w:rsidRDefault="005A643B" w:rsidP="00054ABC">
      <w:pPr>
        <w:jc w:val="both"/>
        <w:rPr>
          <w:rFonts w:cs="Arial"/>
          <w:sz w:val="22"/>
          <w:szCs w:val="22"/>
          <w:lang w:val="sr-Cyrl-RS"/>
        </w:rPr>
      </w:pPr>
    </w:p>
    <w:p w14:paraId="1277135E" w14:textId="2E970E9A" w:rsidR="005A643B" w:rsidRPr="009F4ADA" w:rsidRDefault="005A643B" w:rsidP="00054ABC">
      <w:pPr>
        <w:jc w:val="both"/>
        <w:rPr>
          <w:rFonts w:cs="Arial"/>
          <w:b/>
          <w:bCs/>
          <w:sz w:val="22"/>
          <w:szCs w:val="22"/>
          <w:u w:val="single"/>
        </w:rPr>
      </w:pPr>
      <w:r>
        <w:rPr>
          <w:b/>
          <w:sz w:val="22"/>
          <w:u w:val="single"/>
        </w:rPr>
        <w:t>Note: It is not possible to install kitchen and ventilation and the food may only be prepared in combi steamers.</w:t>
      </w:r>
    </w:p>
    <w:p w14:paraId="1D27ED2C" w14:textId="786B4084" w:rsidR="007A5F99" w:rsidRPr="009473DB" w:rsidRDefault="007A5F99" w:rsidP="009473DB">
      <w:pPr>
        <w:jc w:val="both"/>
        <w:rPr>
          <w:rFonts w:cs="Arial"/>
          <w:sz w:val="22"/>
          <w:szCs w:val="22"/>
          <w:lang w:val="sr-Cyrl-RS"/>
        </w:rPr>
      </w:pPr>
    </w:p>
    <w:p w14:paraId="5E360DDA" w14:textId="6855C6EE" w:rsidR="009F3EA8" w:rsidRDefault="0050393F" w:rsidP="00A660B1">
      <w:pPr>
        <w:jc w:val="both"/>
        <w:rPr>
          <w:rFonts w:cs="Arial"/>
          <w:sz w:val="22"/>
          <w:szCs w:val="22"/>
        </w:rPr>
      </w:pPr>
      <w:r>
        <w:rPr>
          <w:sz w:val="22"/>
        </w:rPr>
        <w:t>The lessee is not entitled to sell the following products in the premises, within the leased catering establishment:</w:t>
      </w:r>
    </w:p>
    <w:p w14:paraId="5240818B" w14:textId="05594553" w:rsidR="00A660B1" w:rsidRPr="00A660B1" w:rsidRDefault="00A660B1" w:rsidP="00A660B1">
      <w:pPr>
        <w:pStyle w:val="ListParagraph"/>
        <w:numPr>
          <w:ilvl w:val="0"/>
          <w:numId w:val="17"/>
        </w:numPr>
        <w:jc w:val="both"/>
        <w:rPr>
          <w:rFonts w:cs="Arial"/>
          <w:sz w:val="22"/>
          <w:szCs w:val="22"/>
        </w:rPr>
      </w:pPr>
      <w:r>
        <w:rPr>
          <w:sz w:val="22"/>
        </w:rPr>
        <w:t>Tobacco;</w:t>
      </w:r>
    </w:p>
    <w:p w14:paraId="4CC534ED" w14:textId="440A608F" w:rsidR="00A660B1" w:rsidRPr="00D7440E" w:rsidRDefault="00A660B1" w:rsidP="00A660B1">
      <w:pPr>
        <w:pStyle w:val="ListParagraph"/>
        <w:numPr>
          <w:ilvl w:val="0"/>
          <w:numId w:val="17"/>
        </w:numPr>
        <w:jc w:val="both"/>
        <w:rPr>
          <w:rFonts w:cs="Arial"/>
          <w:sz w:val="22"/>
          <w:szCs w:val="22"/>
        </w:rPr>
      </w:pPr>
      <w:r>
        <w:rPr>
          <w:sz w:val="22"/>
        </w:rPr>
        <w:t>Packed spirits, liqueurs and vines; and</w:t>
      </w:r>
    </w:p>
    <w:p w14:paraId="477EB574" w14:textId="76034B03" w:rsidR="00A660B1" w:rsidRPr="000F0C1C" w:rsidRDefault="00965D99" w:rsidP="00E34E6E">
      <w:pPr>
        <w:pStyle w:val="ListParagraph"/>
        <w:numPr>
          <w:ilvl w:val="0"/>
          <w:numId w:val="17"/>
        </w:numPr>
        <w:jc w:val="both"/>
        <w:rPr>
          <w:rFonts w:cs="Arial"/>
          <w:sz w:val="22"/>
          <w:szCs w:val="22"/>
        </w:rPr>
      </w:pPr>
      <w:r>
        <w:rPr>
          <w:sz w:val="22"/>
        </w:rPr>
        <w:t>Packed food (except from the packed food of the weight less than 60 grams);</w:t>
      </w:r>
    </w:p>
    <w:p w14:paraId="7F8DACF8" w14:textId="27642A44" w:rsidR="00775F04" w:rsidRDefault="00775F04" w:rsidP="00775F04">
      <w:pPr>
        <w:jc w:val="both"/>
        <w:rPr>
          <w:rFonts w:cs="Arial"/>
          <w:sz w:val="22"/>
          <w:szCs w:val="22"/>
        </w:rPr>
      </w:pPr>
    </w:p>
    <w:p w14:paraId="48B63517" w14:textId="314E78B4" w:rsidR="00775F04" w:rsidRDefault="00775F04" w:rsidP="00775F04">
      <w:pPr>
        <w:jc w:val="both"/>
        <w:rPr>
          <w:rFonts w:cs="Arial"/>
          <w:sz w:val="22"/>
          <w:szCs w:val="22"/>
        </w:rPr>
      </w:pPr>
      <w:r w:rsidRPr="00445B29">
        <w:rPr>
          <w:rFonts w:cs="Arial"/>
          <w:sz w:val="22"/>
          <w:szCs w:val="22"/>
        </w:rPr>
        <w:t xml:space="preserve">Restaurant will be part of Active and traditional commercial zone and potential bidder must develop concept, design, service and offer in a way to present local (Serbian) culture and kitchen in a </w:t>
      </w:r>
      <w:proofErr w:type="spellStart"/>
      <w:r w:rsidRPr="00445B29">
        <w:rPr>
          <w:rFonts w:cs="Arial"/>
          <w:sz w:val="22"/>
          <w:szCs w:val="22"/>
        </w:rPr>
        <w:t>contemroray</w:t>
      </w:r>
      <w:proofErr w:type="spellEnd"/>
      <w:r w:rsidRPr="00445B29">
        <w:rPr>
          <w:rFonts w:cs="Arial"/>
          <w:sz w:val="22"/>
          <w:szCs w:val="22"/>
        </w:rPr>
        <w:t xml:space="preserve">, fashionable and interested way. </w:t>
      </w:r>
      <w:proofErr w:type="spellStart"/>
      <w:r w:rsidRPr="00445B29">
        <w:rPr>
          <w:rFonts w:cs="Arial"/>
          <w:sz w:val="22"/>
          <w:szCs w:val="22"/>
        </w:rPr>
        <w:t>Focuse</w:t>
      </w:r>
      <w:proofErr w:type="spellEnd"/>
      <w:r w:rsidRPr="00445B29">
        <w:rPr>
          <w:rFonts w:cs="Arial"/>
          <w:sz w:val="22"/>
          <w:szCs w:val="22"/>
        </w:rPr>
        <w:t xml:space="preserve"> is on the exceptionally customer experience </w:t>
      </w:r>
      <w:r w:rsidR="00EC530C" w:rsidRPr="00445B29">
        <w:rPr>
          <w:rFonts w:cs="Arial"/>
          <w:sz w:val="22"/>
          <w:szCs w:val="22"/>
        </w:rPr>
        <w:t>leading to have satisfied, trusted and loyal customer for a long period.</w:t>
      </w:r>
    </w:p>
    <w:p w14:paraId="2A7958B9" w14:textId="77777777" w:rsidR="00445B29" w:rsidRPr="00445B29" w:rsidRDefault="00445B29" w:rsidP="00775F04">
      <w:pPr>
        <w:jc w:val="both"/>
        <w:rPr>
          <w:rFonts w:cs="Arial"/>
          <w:sz w:val="22"/>
          <w:szCs w:val="22"/>
        </w:rPr>
      </w:pPr>
    </w:p>
    <w:p w14:paraId="27DA90C7" w14:textId="7F2ACD14" w:rsidR="00EC530C" w:rsidRPr="00445B29" w:rsidRDefault="00EC530C" w:rsidP="00775F04">
      <w:pPr>
        <w:jc w:val="both"/>
        <w:rPr>
          <w:rFonts w:cs="Arial"/>
          <w:sz w:val="22"/>
          <w:szCs w:val="22"/>
        </w:rPr>
      </w:pPr>
      <w:r w:rsidRPr="00445B29">
        <w:rPr>
          <w:rFonts w:cs="Arial"/>
          <w:sz w:val="22"/>
          <w:szCs w:val="22"/>
        </w:rPr>
        <w:t xml:space="preserve">Topic examples, as a good ground to be </w:t>
      </w:r>
      <w:proofErr w:type="gramStart"/>
      <w:r w:rsidRPr="00445B29">
        <w:rPr>
          <w:rFonts w:cs="Arial"/>
          <w:sz w:val="22"/>
          <w:szCs w:val="22"/>
        </w:rPr>
        <w:t>developed  to</w:t>
      </w:r>
      <w:proofErr w:type="gramEnd"/>
      <w:r w:rsidRPr="00445B29">
        <w:rPr>
          <w:rFonts w:cs="Arial"/>
          <w:sz w:val="22"/>
          <w:szCs w:val="22"/>
        </w:rPr>
        <w:t xml:space="preserve"> provide such </w:t>
      </w:r>
      <w:proofErr w:type="spellStart"/>
      <w:r w:rsidRPr="00445B29">
        <w:rPr>
          <w:rFonts w:cs="Arial"/>
          <w:sz w:val="22"/>
          <w:szCs w:val="22"/>
        </w:rPr>
        <w:t>a</w:t>
      </w:r>
      <w:proofErr w:type="spellEnd"/>
      <w:r w:rsidRPr="00445B29">
        <w:rPr>
          <w:rFonts w:cs="Arial"/>
          <w:sz w:val="22"/>
          <w:szCs w:val="22"/>
        </w:rPr>
        <w:t xml:space="preserve"> experience are following:</w:t>
      </w:r>
    </w:p>
    <w:p w14:paraId="3990D4FD" w14:textId="52044608" w:rsidR="00EC530C" w:rsidRPr="00445B29" w:rsidRDefault="00EC530C" w:rsidP="00EC530C">
      <w:pPr>
        <w:pStyle w:val="ListParagraph"/>
        <w:numPr>
          <w:ilvl w:val="0"/>
          <w:numId w:val="17"/>
        </w:numPr>
        <w:jc w:val="both"/>
        <w:rPr>
          <w:rFonts w:cs="Arial"/>
          <w:sz w:val="22"/>
          <w:szCs w:val="22"/>
        </w:rPr>
      </w:pPr>
      <w:r w:rsidRPr="00445B29">
        <w:rPr>
          <w:rFonts w:cs="Arial"/>
          <w:sz w:val="22"/>
          <w:szCs w:val="22"/>
        </w:rPr>
        <w:t xml:space="preserve">Serbian art, architecture, music, </w:t>
      </w:r>
      <w:proofErr w:type="spellStart"/>
      <w:r w:rsidRPr="00445B29">
        <w:rPr>
          <w:rFonts w:cs="Arial"/>
          <w:sz w:val="22"/>
          <w:szCs w:val="22"/>
        </w:rPr>
        <w:t>kinemtography</w:t>
      </w:r>
      <w:proofErr w:type="spellEnd"/>
      <w:r w:rsidRPr="00445B29">
        <w:rPr>
          <w:rFonts w:cs="Arial"/>
          <w:sz w:val="22"/>
          <w:szCs w:val="22"/>
          <w:lang w:val="en-US"/>
        </w:rPr>
        <w:t>, literature,</w:t>
      </w:r>
    </w:p>
    <w:p w14:paraId="77852FF1" w14:textId="552D2AAE" w:rsidR="00EC530C" w:rsidRPr="00445B29" w:rsidRDefault="00EC530C" w:rsidP="00EC530C">
      <w:pPr>
        <w:pStyle w:val="ListParagraph"/>
        <w:numPr>
          <w:ilvl w:val="0"/>
          <w:numId w:val="17"/>
        </w:numPr>
        <w:jc w:val="both"/>
        <w:rPr>
          <w:rFonts w:cs="Arial"/>
          <w:sz w:val="22"/>
          <w:szCs w:val="22"/>
        </w:rPr>
      </w:pPr>
      <w:r w:rsidRPr="00445B29">
        <w:rPr>
          <w:rFonts w:cs="Arial"/>
          <w:sz w:val="22"/>
          <w:szCs w:val="22"/>
        </w:rPr>
        <w:t xml:space="preserve">Local food, dishes with geographic origin. </w:t>
      </w:r>
    </w:p>
    <w:p w14:paraId="09EF4319" w14:textId="3AB19ED0" w:rsidR="00987140" w:rsidRPr="00E34E6E" w:rsidRDefault="00775F04" w:rsidP="00775F04">
      <w:pPr>
        <w:pStyle w:val="Heading1"/>
        <w:spacing w:before="0"/>
        <w:ind w:left="360"/>
        <w:rPr>
          <w:rFonts w:ascii="Arial" w:hAnsi="Arial" w:cs="Arial"/>
          <w:b/>
          <w:bCs/>
          <w:color w:val="auto"/>
          <w:sz w:val="22"/>
          <w:szCs w:val="22"/>
        </w:rPr>
      </w:pPr>
      <w:bookmarkStart w:id="8" w:name="_Toc76463692"/>
      <w:r>
        <w:rPr>
          <w:rFonts w:ascii="Arial" w:hAnsi="Arial"/>
          <w:b/>
          <w:color w:val="auto"/>
          <w:sz w:val="22"/>
        </w:rPr>
        <w:lastRenderedPageBreak/>
        <w:t xml:space="preserve">2.4. </w:t>
      </w:r>
      <w:r w:rsidR="00E34E6E">
        <w:rPr>
          <w:rFonts w:ascii="Arial" w:hAnsi="Arial"/>
          <w:b/>
          <w:color w:val="auto"/>
          <w:sz w:val="22"/>
        </w:rPr>
        <w:t>Criterion for requested service quality:</w:t>
      </w:r>
      <w:bookmarkEnd w:id="8"/>
    </w:p>
    <w:p w14:paraId="0DF6B7BF" w14:textId="77777777" w:rsidR="0016473A" w:rsidRPr="00054ABC" w:rsidRDefault="0016473A" w:rsidP="000F0C1C">
      <w:pPr>
        <w:pStyle w:val="ListParagraph"/>
        <w:ind w:left="1080"/>
        <w:jc w:val="both"/>
        <w:rPr>
          <w:rFonts w:cs="Arial"/>
          <w:sz w:val="22"/>
          <w:szCs w:val="22"/>
        </w:rPr>
      </w:pPr>
    </w:p>
    <w:p w14:paraId="34E80750" w14:textId="7656E5F0" w:rsidR="00504202" w:rsidRPr="000F0C1C" w:rsidRDefault="00504202" w:rsidP="00504202">
      <w:pPr>
        <w:jc w:val="both"/>
        <w:rPr>
          <w:rFonts w:cs="Arial"/>
          <w:sz w:val="22"/>
          <w:szCs w:val="22"/>
        </w:rPr>
      </w:pPr>
      <w:r w:rsidRPr="00445B29">
        <w:rPr>
          <w:rFonts w:cs="Arial"/>
          <w:sz w:val="22"/>
          <w:szCs w:val="22"/>
        </w:rPr>
        <w:t>The lessee undertakes to provide to the passengers and other users of the airport, quality service and a variety of offers within its activities during the lease period, then, to align the actual offer with the offer defined in the menu of food and beverages and to keep the premises clean, tidy, in appropriate and functional state.</w:t>
      </w:r>
    </w:p>
    <w:p w14:paraId="446D687F" w14:textId="77777777" w:rsidR="00504202" w:rsidRPr="000F0C1C" w:rsidRDefault="00504202" w:rsidP="00504202">
      <w:pPr>
        <w:jc w:val="both"/>
        <w:rPr>
          <w:rFonts w:cs="Arial"/>
          <w:sz w:val="22"/>
          <w:szCs w:val="22"/>
        </w:rPr>
      </w:pPr>
    </w:p>
    <w:p w14:paraId="486D2EF5" w14:textId="641099EF" w:rsidR="00504202" w:rsidRDefault="0032367F" w:rsidP="00504202">
      <w:pPr>
        <w:jc w:val="both"/>
        <w:rPr>
          <w:rFonts w:cs="Arial"/>
          <w:sz w:val="22"/>
          <w:szCs w:val="22"/>
        </w:rPr>
      </w:pPr>
      <w:r w:rsidRPr="00445B29">
        <w:rPr>
          <w:rFonts w:cs="Arial"/>
          <w:sz w:val="22"/>
          <w:szCs w:val="22"/>
        </w:rPr>
        <w:t xml:space="preserve">In order to enable the continuous provision of quality service and products, the Lessor reserves the right to control the appearance of the Premises during the lease agreement (in terms of cleanliness of the Premises as a whole, correctness of all furniture and equipment that are integral parts of the Premises), as well as service quality and the offer in the leased Premises. Please be noted that the assessment of the quality of service does not include only the </w:t>
      </w:r>
      <w:proofErr w:type="spellStart"/>
      <w:r w:rsidRPr="00445B29">
        <w:rPr>
          <w:rFonts w:cs="Arial"/>
          <w:sz w:val="22"/>
          <w:szCs w:val="22"/>
        </w:rPr>
        <w:t>served</w:t>
      </w:r>
      <w:proofErr w:type="spellEnd"/>
      <w:r w:rsidRPr="00445B29">
        <w:rPr>
          <w:rFonts w:cs="Arial"/>
          <w:sz w:val="22"/>
          <w:szCs w:val="22"/>
        </w:rPr>
        <w:t xml:space="preserve"> product (food or beverage), but also includes the assessment of the service delivery process itself. If any deviations from the above are noticed (reduced product offer, products that are not fresh, inadequate service to airport users / passengers, messy / inadequate appearance of staff, worn-out furniture ...), the Lessor will leave the Lessee a deadline to correct all the above shortcomings urgently.</w:t>
      </w:r>
      <w:r w:rsidRPr="00445B29">
        <w:rPr>
          <w:rFonts w:cs="Arial"/>
          <w:sz w:val="22"/>
          <w:szCs w:val="22"/>
        </w:rPr>
        <w:cr/>
      </w:r>
      <w:r w:rsidRPr="00445B29">
        <w:rPr>
          <w:rFonts w:cs="Arial"/>
          <w:sz w:val="22"/>
          <w:szCs w:val="22"/>
        </w:rPr>
        <w:br/>
        <w:t xml:space="preserve"> The Lessee shall deliver a response to the submitted notification of the Lessor, jointly with a plan for resolving, elimination of the observed shortcomings, including information on the manner and deadline the Lessor shall eliminate them.   If the Lessee does not react to the indicated irregularities regarding the required quality of service and does not eliminate the shortcomings, the Lessor reserves the right to collect a penalty for non-fulfilment of obligations, i.e. in any case the Lessor reserves the right to terminate the lease agreement, with a notice period of 90 (ninety) days, from the day of delivery of the notice of cancellation.</w:t>
      </w:r>
    </w:p>
    <w:p w14:paraId="4FE672CA" w14:textId="56CE882C" w:rsidR="00716101" w:rsidRPr="00445B29" w:rsidRDefault="00716101" w:rsidP="00504202">
      <w:pPr>
        <w:jc w:val="both"/>
        <w:rPr>
          <w:rFonts w:cs="Arial"/>
          <w:sz w:val="22"/>
          <w:szCs w:val="22"/>
        </w:rPr>
      </w:pPr>
    </w:p>
    <w:p w14:paraId="4C4AE330" w14:textId="5693BEAA" w:rsidR="00716101" w:rsidRPr="000F0C1C" w:rsidRDefault="00716101" w:rsidP="00504202">
      <w:pPr>
        <w:jc w:val="both"/>
        <w:rPr>
          <w:rFonts w:cs="Arial"/>
          <w:sz w:val="22"/>
          <w:szCs w:val="22"/>
        </w:rPr>
      </w:pPr>
      <w:r w:rsidRPr="00445B29">
        <w:rPr>
          <w:rFonts w:cs="Arial"/>
          <w:sz w:val="22"/>
          <w:szCs w:val="22"/>
        </w:rPr>
        <w:t>The lessee shall have a valid HASAP standard for the catering activities.</w:t>
      </w:r>
    </w:p>
    <w:p w14:paraId="717A9AC5" w14:textId="0790693D" w:rsidR="00504202" w:rsidRPr="00445B29" w:rsidRDefault="00504202" w:rsidP="00504202">
      <w:pPr>
        <w:jc w:val="both"/>
        <w:rPr>
          <w:rFonts w:cs="Arial"/>
          <w:sz w:val="22"/>
          <w:szCs w:val="22"/>
        </w:rPr>
      </w:pPr>
    </w:p>
    <w:p w14:paraId="56695C38" w14:textId="685B2C62" w:rsidR="00EB5960" w:rsidRPr="00D2400D" w:rsidRDefault="00504202" w:rsidP="00703BBA">
      <w:pPr>
        <w:jc w:val="both"/>
        <w:rPr>
          <w:rFonts w:cs="Arial"/>
          <w:sz w:val="22"/>
          <w:szCs w:val="22"/>
        </w:rPr>
      </w:pPr>
      <w:r w:rsidRPr="00445B29">
        <w:rPr>
          <w:rFonts w:cs="Arial"/>
          <w:sz w:val="22"/>
          <w:szCs w:val="22"/>
        </w:rPr>
        <w:t>The lessee shall provide the international standards of Halal and Kosher food within six months from the day of signing the lease agreement.</w:t>
      </w:r>
    </w:p>
    <w:p w14:paraId="572BE390" w14:textId="31E84929" w:rsidR="00422310" w:rsidRPr="0095374E" w:rsidRDefault="00422310" w:rsidP="0095374E">
      <w:pPr>
        <w:pStyle w:val="Heading1"/>
        <w:numPr>
          <w:ilvl w:val="1"/>
          <w:numId w:val="28"/>
        </w:numPr>
        <w:rPr>
          <w:rFonts w:ascii="Arial" w:hAnsi="Arial" w:cs="Arial"/>
          <w:b/>
          <w:bCs/>
          <w:color w:val="auto"/>
          <w:sz w:val="22"/>
          <w:szCs w:val="22"/>
        </w:rPr>
      </w:pPr>
      <w:bookmarkStart w:id="9" w:name="_Toc76463693"/>
      <w:r>
        <w:rPr>
          <w:rFonts w:ascii="Arial" w:hAnsi="Arial"/>
          <w:b/>
          <w:color w:val="auto"/>
          <w:sz w:val="22"/>
        </w:rPr>
        <w:t>Working hours</w:t>
      </w:r>
      <w:bookmarkEnd w:id="9"/>
    </w:p>
    <w:p w14:paraId="75A6A2F6" w14:textId="14C6A703" w:rsidR="00422310" w:rsidRDefault="00422310" w:rsidP="00703BBA">
      <w:pPr>
        <w:jc w:val="both"/>
        <w:rPr>
          <w:rFonts w:cs="Arial"/>
          <w:sz w:val="22"/>
          <w:szCs w:val="22"/>
          <w:lang w:val="sr-Cyrl-RS"/>
        </w:rPr>
      </w:pPr>
    </w:p>
    <w:p w14:paraId="4F445D6A" w14:textId="5994546F" w:rsidR="00752237" w:rsidRDefault="00422310" w:rsidP="00703BBA">
      <w:pPr>
        <w:jc w:val="both"/>
        <w:rPr>
          <w:rFonts w:cs="Arial"/>
          <w:sz w:val="22"/>
          <w:szCs w:val="22"/>
        </w:rPr>
      </w:pPr>
      <w:r>
        <w:rPr>
          <w:sz w:val="22"/>
        </w:rPr>
        <w:t>The catering establishment should be open for all flights, as follows:</w:t>
      </w:r>
    </w:p>
    <w:p w14:paraId="2401EA72" w14:textId="25BB5EC0" w:rsidR="00422310" w:rsidRDefault="00422310" w:rsidP="00703BBA">
      <w:pPr>
        <w:jc w:val="both"/>
        <w:rPr>
          <w:rFonts w:cs="Arial"/>
          <w:sz w:val="22"/>
          <w:szCs w:val="22"/>
          <w:lang w:val="sr-Cyrl-RS"/>
        </w:rPr>
      </w:pPr>
    </w:p>
    <w:p w14:paraId="03C769C1" w14:textId="347F7DAF" w:rsidR="00422310" w:rsidRDefault="00422310" w:rsidP="00422310">
      <w:pPr>
        <w:pStyle w:val="ListParagraph"/>
        <w:numPr>
          <w:ilvl w:val="0"/>
          <w:numId w:val="10"/>
        </w:numPr>
        <w:jc w:val="both"/>
        <w:rPr>
          <w:rFonts w:cs="Arial"/>
          <w:sz w:val="22"/>
          <w:szCs w:val="22"/>
        </w:rPr>
      </w:pPr>
      <w:r>
        <w:rPr>
          <w:sz w:val="22"/>
        </w:rPr>
        <w:t>From the check-in beginning for the first flight until half an hour before boarding for the last flight in a day;</w:t>
      </w:r>
    </w:p>
    <w:p w14:paraId="52740D7F" w14:textId="77777777" w:rsidR="00752237" w:rsidRDefault="00752237" w:rsidP="00752237">
      <w:pPr>
        <w:pStyle w:val="ListParagraph"/>
        <w:jc w:val="both"/>
        <w:rPr>
          <w:rFonts w:cs="Arial"/>
          <w:sz w:val="22"/>
          <w:szCs w:val="22"/>
          <w:lang w:val="sr-Cyrl-RS"/>
        </w:rPr>
      </w:pPr>
    </w:p>
    <w:p w14:paraId="066B31DE" w14:textId="662B9A34" w:rsidR="00422310" w:rsidRDefault="00422310" w:rsidP="00422310">
      <w:pPr>
        <w:pStyle w:val="ListParagraph"/>
        <w:numPr>
          <w:ilvl w:val="0"/>
          <w:numId w:val="10"/>
        </w:numPr>
        <w:jc w:val="both"/>
        <w:rPr>
          <w:rFonts w:cs="Arial"/>
          <w:sz w:val="22"/>
          <w:szCs w:val="22"/>
        </w:rPr>
      </w:pPr>
      <w:r>
        <w:rPr>
          <w:sz w:val="22"/>
        </w:rPr>
        <w:t>Working hours may be changed due to changes in flight schedule, extraordinary flights or flight delays.</w:t>
      </w:r>
    </w:p>
    <w:p w14:paraId="31C7BA19" w14:textId="7431F968" w:rsidR="00422310" w:rsidRDefault="00422310" w:rsidP="00422310">
      <w:pPr>
        <w:jc w:val="both"/>
        <w:rPr>
          <w:rFonts w:cs="Arial"/>
          <w:sz w:val="22"/>
          <w:szCs w:val="22"/>
          <w:lang w:val="sr-Cyrl-RS"/>
        </w:rPr>
      </w:pPr>
    </w:p>
    <w:p w14:paraId="6D1B78C0" w14:textId="57F3395A" w:rsidR="00AE62CB" w:rsidRPr="00CD78E3" w:rsidRDefault="00AE62CB" w:rsidP="00CD78E3">
      <w:pPr>
        <w:pStyle w:val="Heading1"/>
        <w:numPr>
          <w:ilvl w:val="1"/>
          <w:numId w:val="28"/>
        </w:numPr>
        <w:jc w:val="both"/>
        <w:rPr>
          <w:rFonts w:ascii="Arial" w:hAnsi="Arial" w:cs="Arial"/>
          <w:b/>
          <w:bCs/>
          <w:color w:val="auto"/>
          <w:sz w:val="22"/>
          <w:szCs w:val="22"/>
        </w:rPr>
      </w:pPr>
      <w:bookmarkStart w:id="10" w:name="_Toc76463694"/>
      <w:r>
        <w:rPr>
          <w:rFonts w:ascii="Arial" w:hAnsi="Arial"/>
          <w:b/>
          <w:color w:val="auto"/>
          <w:sz w:val="22"/>
        </w:rPr>
        <w:t>Discount for BELGRADE AIRPORT DOO BEOGRAD employees for the services provided in the Premises:</w:t>
      </w:r>
      <w:bookmarkEnd w:id="10"/>
    </w:p>
    <w:p w14:paraId="225B7E4A" w14:textId="77777777" w:rsidR="00AE62CB" w:rsidRDefault="00AE62CB" w:rsidP="00AE62CB">
      <w:pPr>
        <w:pStyle w:val="ListParagraph"/>
        <w:ind w:left="1080"/>
        <w:jc w:val="both"/>
        <w:rPr>
          <w:rFonts w:cs="Arial"/>
          <w:sz w:val="22"/>
          <w:szCs w:val="22"/>
          <w:lang w:val="sr-Cyrl-RS"/>
        </w:rPr>
      </w:pPr>
    </w:p>
    <w:p w14:paraId="28330860" w14:textId="4AE833A8" w:rsidR="0035393E" w:rsidRPr="00AE62CB" w:rsidRDefault="00EF6885" w:rsidP="00AE62CB">
      <w:pPr>
        <w:pStyle w:val="ListParagraph"/>
        <w:numPr>
          <w:ilvl w:val="0"/>
          <w:numId w:val="10"/>
        </w:numPr>
        <w:jc w:val="both"/>
        <w:rPr>
          <w:rFonts w:cs="Arial"/>
          <w:sz w:val="22"/>
          <w:szCs w:val="22"/>
        </w:rPr>
      </w:pPr>
      <w:r>
        <w:rPr>
          <w:sz w:val="22"/>
        </w:rPr>
        <w:t>At least 20%</w:t>
      </w:r>
    </w:p>
    <w:p w14:paraId="77C80FD2" w14:textId="77777777" w:rsidR="0035393E" w:rsidRDefault="0035393E" w:rsidP="007241B6">
      <w:pPr>
        <w:pStyle w:val="ListParagraph"/>
        <w:ind w:left="1080"/>
        <w:jc w:val="both"/>
        <w:rPr>
          <w:rFonts w:cs="Arial"/>
          <w:b/>
          <w:bCs/>
          <w:i/>
          <w:iCs/>
          <w:sz w:val="22"/>
          <w:szCs w:val="22"/>
          <w:lang w:val="sr-Cyrl-RS"/>
        </w:rPr>
      </w:pPr>
    </w:p>
    <w:p w14:paraId="054ED6F8" w14:textId="28EC211E" w:rsidR="00422310" w:rsidRPr="002C7096" w:rsidRDefault="002C7096" w:rsidP="002C7096">
      <w:pPr>
        <w:pStyle w:val="Heading1"/>
        <w:numPr>
          <w:ilvl w:val="1"/>
          <w:numId w:val="28"/>
        </w:numPr>
        <w:rPr>
          <w:rFonts w:ascii="Arial" w:hAnsi="Arial" w:cs="Arial"/>
          <w:b/>
          <w:bCs/>
          <w:color w:val="auto"/>
          <w:sz w:val="22"/>
          <w:szCs w:val="22"/>
        </w:rPr>
      </w:pPr>
      <w:r>
        <w:rPr>
          <w:rFonts w:ascii="Arial" w:hAnsi="Arial"/>
          <w:b/>
          <w:color w:val="auto"/>
          <w:sz w:val="22"/>
        </w:rPr>
        <w:t xml:space="preserve"> </w:t>
      </w:r>
      <w:bookmarkStart w:id="11" w:name="_Toc76463695"/>
      <w:r>
        <w:rPr>
          <w:rFonts w:ascii="Arial" w:hAnsi="Arial"/>
          <w:b/>
          <w:color w:val="auto"/>
          <w:sz w:val="22"/>
        </w:rPr>
        <w:t>Lease fee:</w:t>
      </w:r>
      <w:bookmarkEnd w:id="11"/>
    </w:p>
    <w:p w14:paraId="3070C9D1" w14:textId="65200BF7" w:rsidR="00422310" w:rsidRDefault="00422310" w:rsidP="00703BBA">
      <w:pPr>
        <w:jc w:val="both"/>
        <w:rPr>
          <w:rFonts w:cs="Arial"/>
          <w:sz w:val="22"/>
          <w:szCs w:val="22"/>
          <w:lang w:val="sr-Cyrl-RS"/>
        </w:rPr>
      </w:pPr>
    </w:p>
    <w:p w14:paraId="1977E6EA" w14:textId="4F024D23" w:rsidR="00837B78" w:rsidRPr="00837B78" w:rsidRDefault="00837B78" w:rsidP="00837B78">
      <w:pPr>
        <w:ind w:firstLine="360"/>
        <w:jc w:val="both"/>
        <w:rPr>
          <w:rFonts w:cs="Arial"/>
          <w:b/>
          <w:bCs/>
          <w:sz w:val="22"/>
          <w:szCs w:val="22"/>
          <w:u w:val="single"/>
        </w:rPr>
      </w:pPr>
      <w:r>
        <w:rPr>
          <w:b/>
          <w:sz w:val="22"/>
          <w:u w:val="single"/>
        </w:rPr>
        <w:t>Premises no. 1:</w:t>
      </w:r>
    </w:p>
    <w:p w14:paraId="26562377" w14:textId="77777777" w:rsidR="00837B78" w:rsidRPr="00837B78" w:rsidRDefault="00837B78" w:rsidP="00703BBA">
      <w:pPr>
        <w:jc w:val="both"/>
        <w:rPr>
          <w:rFonts w:cs="Arial"/>
          <w:sz w:val="22"/>
          <w:szCs w:val="22"/>
          <w:lang w:val="sr-Cyrl-RS"/>
        </w:rPr>
      </w:pPr>
    </w:p>
    <w:p w14:paraId="0DDCBDE2" w14:textId="77777777" w:rsidR="008E769A" w:rsidRPr="008E769A" w:rsidRDefault="008E769A" w:rsidP="00703BBA">
      <w:pPr>
        <w:jc w:val="both"/>
        <w:rPr>
          <w:rFonts w:cs="Arial"/>
          <w:sz w:val="22"/>
          <w:szCs w:val="22"/>
          <w:lang w:val="sr-Cyrl-RS"/>
        </w:rPr>
      </w:pPr>
    </w:p>
    <w:p w14:paraId="43EBBCBD" w14:textId="0CB5DAB2" w:rsidR="008E769A" w:rsidRDefault="008E769A" w:rsidP="00703BBA">
      <w:pPr>
        <w:jc w:val="both"/>
        <w:rPr>
          <w:rFonts w:cs="Arial"/>
          <w:sz w:val="22"/>
          <w:szCs w:val="22"/>
        </w:rPr>
      </w:pPr>
      <w:r>
        <w:rPr>
          <w:sz w:val="22"/>
        </w:rPr>
        <w:t>The monthly amount of lease fee will be calculated in the amount that is higher than the amounts listed under item 1 or 2 below:</w:t>
      </w:r>
    </w:p>
    <w:p w14:paraId="7559BC8C" w14:textId="77777777" w:rsidR="008E769A" w:rsidRPr="00C10101" w:rsidRDefault="008E769A" w:rsidP="008E769A">
      <w:pPr>
        <w:jc w:val="both"/>
        <w:rPr>
          <w:rFonts w:cs="Arial"/>
          <w:sz w:val="8"/>
          <w:szCs w:val="22"/>
          <w:lang w:val="sr-Latn-RS"/>
        </w:rPr>
      </w:pPr>
    </w:p>
    <w:p w14:paraId="4BF4FFC8" w14:textId="3CF3AE3C" w:rsidR="008E769A" w:rsidRPr="008E769A" w:rsidRDefault="008E769A" w:rsidP="008E769A">
      <w:pPr>
        <w:pStyle w:val="ListParagraph"/>
        <w:numPr>
          <w:ilvl w:val="0"/>
          <w:numId w:val="11"/>
        </w:numPr>
        <w:jc w:val="both"/>
        <w:rPr>
          <w:rFonts w:cs="Arial"/>
          <w:sz w:val="22"/>
          <w:szCs w:val="22"/>
        </w:rPr>
      </w:pPr>
      <w:r>
        <w:rPr>
          <w:sz w:val="22"/>
        </w:rPr>
        <w:lastRenderedPageBreak/>
        <w:t>Fixed monthly lease fee with common facilities expenses is determined from the best bid, or;</w:t>
      </w:r>
    </w:p>
    <w:p w14:paraId="28ADA55A" w14:textId="300FE484" w:rsidR="008E769A" w:rsidRPr="008E769A" w:rsidRDefault="008E769A" w:rsidP="009A59A7">
      <w:pPr>
        <w:pStyle w:val="ListParagraph"/>
        <w:ind w:left="1080"/>
        <w:jc w:val="both"/>
        <w:rPr>
          <w:rFonts w:cs="Arial"/>
          <w:sz w:val="12"/>
          <w:szCs w:val="22"/>
          <w:lang w:val="sr-Latn-RS"/>
        </w:rPr>
      </w:pPr>
    </w:p>
    <w:p w14:paraId="29C3A7DF" w14:textId="7011026D" w:rsidR="008E769A" w:rsidRDefault="008E769A" w:rsidP="008E769A">
      <w:pPr>
        <w:pStyle w:val="ListParagraph"/>
        <w:numPr>
          <w:ilvl w:val="0"/>
          <w:numId w:val="11"/>
        </w:numPr>
        <w:jc w:val="both"/>
        <w:rPr>
          <w:rFonts w:cs="Arial"/>
          <w:sz w:val="22"/>
          <w:szCs w:val="22"/>
        </w:rPr>
      </w:pPr>
      <w:r>
        <w:rPr>
          <w:sz w:val="22"/>
        </w:rPr>
        <w:t xml:space="preserve">Monthly percentage fee (variable lease fee), which is determined as a percentage (%) of the total monthly net income, determined from the most favourable bid, realized in Premises no. 1. </w:t>
      </w:r>
    </w:p>
    <w:p w14:paraId="045F1CA4" w14:textId="5722BFC7" w:rsidR="00837B78" w:rsidRDefault="00837B78" w:rsidP="00837B78">
      <w:pPr>
        <w:jc w:val="both"/>
        <w:rPr>
          <w:rFonts w:cs="Arial"/>
          <w:sz w:val="22"/>
          <w:szCs w:val="22"/>
          <w:lang w:val="sr-Cyrl-RS"/>
        </w:rPr>
      </w:pPr>
    </w:p>
    <w:p w14:paraId="63370812" w14:textId="352A66FE" w:rsidR="00BE1230" w:rsidRPr="004C2382" w:rsidRDefault="00BE1230" w:rsidP="00BE1230">
      <w:pPr>
        <w:jc w:val="both"/>
        <w:rPr>
          <w:rFonts w:cs="Arial"/>
          <w:sz w:val="22"/>
          <w:szCs w:val="22"/>
        </w:rPr>
      </w:pPr>
      <w:r>
        <w:rPr>
          <w:sz w:val="22"/>
        </w:rPr>
        <w:t xml:space="preserve">The initial fixed monthly lease fee for Premises no. 1 is EUR 56.00 per m2 excluding VAT, i.e. a total of EUR 11,444.16 excluding VAT for the premises n question. </w:t>
      </w:r>
    </w:p>
    <w:p w14:paraId="6B241B45" w14:textId="414C2F64" w:rsidR="00BE1230" w:rsidRDefault="00BE1230" w:rsidP="00837B78">
      <w:pPr>
        <w:jc w:val="both"/>
        <w:rPr>
          <w:rFonts w:cs="Arial"/>
          <w:sz w:val="22"/>
          <w:szCs w:val="22"/>
          <w:lang w:val="sr-Cyrl-RS"/>
        </w:rPr>
      </w:pPr>
    </w:p>
    <w:p w14:paraId="22C2E37A" w14:textId="36BDE635" w:rsidR="007D37CC" w:rsidRDefault="007D37CC" w:rsidP="00837B78">
      <w:pPr>
        <w:jc w:val="both"/>
        <w:rPr>
          <w:rFonts w:cs="Arial"/>
          <w:sz w:val="22"/>
          <w:szCs w:val="22"/>
        </w:rPr>
      </w:pPr>
      <w:r>
        <w:rPr>
          <w:sz w:val="22"/>
        </w:rPr>
        <w:t>The initial monthly percentage fee (variable lease fee) for Premises no. 1 is 15% of the total monthly net income generated from the sales conducted in Premises no. 1.</w:t>
      </w:r>
    </w:p>
    <w:p w14:paraId="70D5EBA5" w14:textId="77777777" w:rsidR="00D31964" w:rsidRDefault="00D31964" w:rsidP="00837B78">
      <w:pPr>
        <w:jc w:val="both"/>
        <w:rPr>
          <w:rFonts w:cs="Arial"/>
          <w:sz w:val="22"/>
          <w:szCs w:val="22"/>
          <w:lang w:val="sr-Cyrl-RS"/>
        </w:rPr>
      </w:pPr>
    </w:p>
    <w:p w14:paraId="21208916" w14:textId="135B6903" w:rsidR="00837B78" w:rsidRPr="00837B78" w:rsidRDefault="00837B78" w:rsidP="00837B78">
      <w:pPr>
        <w:ind w:firstLine="360"/>
        <w:jc w:val="both"/>
        <w:rPr>
          <w:rFonts w:cs="Arial"/>
          <w:b/>
          <w:bCs/>
          <w:sz w:val="22"/>
          <w:szCs w:val="22"/>
          <w:u w:val="single"/>
        </w:rPr>
      </w:pPr>
      <w:r>
        <w:rPr>
          <w:b/>
          <w:sz w:val="22"/>
          <w:u w:val="single"/>
        </w:rPr>
        <w:t>Premises no. 2:</w:t>
      </w:r>
    </w:p>
    <w:p w14:paraId="22E43E77" w14:textId="414D4367" w:rsidR="00837B78" w:rsidRDefault="00837B78" w:rsidP="00837B78">
      <w:pPr>
        <w:jc w:val="both"/>
        <w:rPr>
          <w:rFonts w:cs="Arial"/>
          <w:sz w:val="22"/>
          <w:szCs w:val="22"/>
          <w:lang w:val="sr-Cyrl-RS"/>
        </w:rPr>
      </w:pPr>
    </w:p>
    <w:p w14:paraId="5A5D4D7B" w14:textId="77777777" w:rsidR="00CC5984" w:rsidRDefault="00CC5984" w:rsidP="00CC5984">
      <w:pPr>
        <w:jc w:val="both"/>
        <w:rPr>
          <w:rFonts w:cs="Arial"/>
          <w:sz w:val="22"/>
          <w:szCs w:val="22"/>
        </w:rPr>
      </w:pPr>
      <w:r>
        <w:rPr>
          <w:sz w:val="22"/>
        </w:rPr>
        <w:t>The monthly amount of lease fee will be calculated in the amount that is higher than the amounts listed under item 1 or 2 below:</w:t>
      </w:r>
    </w:p>
    <w:p w14:paraId="48725108" w14:textId="77777777" w:rsidR="00CC5984" w:rsidRPr="00C10101" w:rsidRDefault="00CC5984" w:rsidP="00CC5984">
      <w:pPr>
        <w:jc w:val="both"/>
        <w:rPr>
          <w:rFonts w:cs="Arial"/>
          <w:sz w:val="8"/>
          <w:szCs w:val="22"/>
          <w:lang w:val="sr-Latn-RS"/>
        </w:rPr>
      </w:pPr>
    </w:p>
    <w:p w14:paraId="649B8894" w14:textId="5A36782F" w:rsidR="00CC5984" w:rsidRPr="008E769A" w:rsidRDefault="00CC5984" w:rsidP="00CC5984">
      <w:pPr>
        <w:pStyle w:val="ListParagraph"/>
        <w:numPr>
          <w:ilvl w:val="0"/>
          <w:numId w:val="20"/>
        </w:numPr>
        <w:jc w:val="both"/>
        <w:rPr>
          <w:rFonts w:cs="Arial"/>
          <w:sz w:val="22"/>
          <w:szCs w:val="22"/>
        </w:rPr>
      </w:pPr>
      <w:r>
        <w:rPr>
          <w:sz w:val="22"/>
        </w:rPr>
        <w:t>Fixed monthly lease fee with common facilities expenses is determined from the best bid, or;</w:t>
      </w:r>
    </w:p>
    <w:p w14:paraId="3DD38C74" w14:textId="77777777" w:rsidR="00CC5984" w:rsidRPr="008E769A" w:rsidRDefault="00CC5984" w:rsidP="00CC5984">
      <w:pPr>
        <w:pStyle w:val="ListParagraph"/>
        <w:ind w:left="1080"/>
        <w:jc w:val="both"/>
        <w:rPr>
          <w:rFonts w:cs="Arial"/>
          <w:sz w:val="12"/>
          <w:szCs w:val="22"/>
          <w:lang w:val="sr-Latn-RS"/>
        </w:rPr>
      </w:pPr>
    </w:p>
    <w:p w14:paraId="0C8FC56E" w14:textId="02C50F8F" w:rsidR="00CC5984" w:rsidRPr="00A40C58" w:rsidRDefault="00CC5984" w:rsidP="00837B78">
      <w:pPr>
        <w:pStyle w:val="ListParagraph"/>
        <w:numPr>
          <w:ilvl w:val="0"/>
          <w:numId w:val="20"/>
        </w:numPr>
        <w:jc w:val="both"/>
        <w:rPr>
          <w:rFonts w:cs="Arial"/>
          <w:sz w:val="22"/>
          <w:szCs w:val="22"/>
        </w:rPr>
      </w:pPr>
      <w:r>
        <w:rPr>
          <w:sz w:val="22"/>
        </w:rPr>
        <w:t>Monthly percentage fee (variable lease fee), which is determined as a percentage (%) of the total monthly net income, determined from the most favourable bid, realized in Premises no. 2.</w:t>
      </w:r>
    </w:p>
    <w:p w14:paraId="185C5E70" w14:textId="5AE1F6BD" w:rsidR="008E769A" w:rsidRPr="008E769A" w:rsidRDefault="008E769A" w:rsidP="008E769A">
      <w:pPr>
        <w:jc w:val="both"/>
        <w:rPr>
          <w:rFonts w:cs="Arial"/>
          <w:sz w:val="12"/>
          <w:szCs w:val="22"/>
        </w:rPr>
      </w:pPr>
      <w:r>
        <w:rPr>
          <w:sz w:val="12"/>
        </w:rPr>
        <w:t xml:space="preserve"> </w:t>
      </w:r>
    </w:p>
    <w:p w14:paraId="79934473" w14:textId="4A8C80DD" w:rsidR="00CC5984" w:rsidRPr="00314159" w:rsidRDefault="00CC5984" w:rsidP="00CC5984">
      <w:pPr>
        <w:jc w:val="both"/>
        <w:rPr>
          <w:rFonts w:cs="Arial"/>
          <w:sz w:val="22"/>
          <w:szCs w:val="22"/>
        </w:rPr>
      </w:pPr>
      <w:r>
        <w:rPr>
          <w:sz w:val="22"/>
        </w:rPr>
        <w:t xml:space="preserve">The initial fixed monthly lease fee for Premises no. 2 is EUR 28.00 per m2 excluding VAT, i.e. a total of EUR 6,440.00 excluding VAT for the premises n question. </w:t>
      </w:r>
    </w:p>
    <w:p w14:paraId="21B5E498" w14:textId="77777777" w:rsidR="00CC5984" w:rsidRDefault="00CC5984" w:rsidP="00CC5984">
      <w:pPr>
        <w:jc w:val="both"/>
        <w:rPr>
          <w:rFonts w:cs="Arial"/>
          <w:sz w:val="22"/>
          <w:szCs w:val="22"/>
          <w:lang w:val="sr-Cyrl-RS"/>
        </w:rPr>
      </w:pPr>
    </w:p>
    <w:p w14:paraId="5A0F5596" w14:textId="0B388790" w:rsidR="00CC5984" w:rsidRDefault="00CC5984" w:rsidP="00CC5984">
      <w:pPr>
        <w:jc w:val="both"/>
        <w:rPr>
          <w:rFonts w:cs="Arial"/>
          <w:sz w:val="22"/>
          <w:szCs w:val="22"/>
        </w:rPr>
      </w:pPr>
      <w:r>
        <w:rPr>
          <w:sz w:val="22"/>
        </w:rPr>
        <w:t>The initial monthly percentage fee (variable lease fee) for Premises no. 2 is 15% of the total monthly net income generated from the sales conducted in Premises no. number 2.</w:t>
      </w:r>
    </w:p>
    <w:p w14:paraId="19534871" w14:textId="77777777" w:rsidR="00CC5984" w:rsidRDefault="00CC5984" w:rsidP="00CC5984">
      <w:pPr>
        <w:jc w:val="both"/>
        <w:rPr>
          <w:rFonts w:cs="Arial"/>
          <w:sz w:val="22"/>
          <w:szCs w:val="22"/>
          <w:lang w:val="sr-Cyrl-RS"/>
        </w:rPr>
      </w:pPr>
    </w:p>
    <w:p w14:paraId="2B0ECE93" w14:textId="77777777" w:rsidR="00CC5984" w:rsidRDefault="00CC5984" w:rsidP="00CC5984">
      <w:pPr>
        <w:jc w:val="both"/>
        <w:rPr>
          <w:rFonts w:cs="Arial"/>
          <w:sz w:val="22"/>
          <w:szCs w:val="22"/>
        </w:rPr>
      </w:pPr>
      <w:r>
        <w:rPr>
          <w:sz w:val="22"/>
        </w:rPr>
        <w:t xml:space="preserve">The Lessee shall submit a copy of the exact report on Gross Turnover, Revenue and Number of Transactions for the previous month, not later than the second working day of the current month. Variable lease fee shall not be calculated in the event the agreed monthly percentage fee from the total monthly income amounts to less than the fixed amount of the monthly lease fee.  </w:t>
      </w:r>
    </w:p>
    <w:p w14:paraId="7217A7BA" w14:textId="77777777" w:rsidR="00CC5984" w:rsidRDefault="00CC5984" w:rsidP="00CC5984">
      <w:pPr>
        <w:jc w:val="both"/>
        <w:rPr>
          <w:rFonts w:cs="Arial"/>
          <w:sz w:val="22"/>
          <w:szCs w:val="22"/>
          <w:lang w:val="sr-Cyrl-RS"/>
        </w:rPr>
      </w:pPr>
    </w:p>
    <w:p w14:paraId="108A91F8" w14:textId="67ABDE21" w:rsidR="00CC5984" w:rsidRPr="007A2E67" w:rsidRDefault="00CC5984" w:rsidP="00CC5984">
      <w:pPr>
        <w:jc w:val="both"/>
        <w:rPr>
          <w:rFonts w:cs="Arial"/>
          <w:sz w:val="22"/>
          <w:szCs w:val="22"/>
        </w:rPr>
      </w:pPr>
      <w:r>
        <w:rPr>
          <w:sz w:val="22"/>
        </w:rPr>
        <w:t xml:space="preserve">The lease fee is charged on monthly basis, in RSD, at the middle exchange rate of the NBS on the day of the tax liability. </w:t>
      </w:r>
    </w:p>
    <w:p w14:paraId="7A8C55F6" w14:textId="513D8E50" w:rsidR="00837B78" w:rsidRPr="007A2E67" w:rsidRDefault="00837B78" w:rsidP="008E769A">
      <w:pPr>
        <w:jc w:val="both"/>
        <w:rPr>
          <w:rFonts w:cs="Arial"/>
          <w:sz w:val="22"/>
          <w:szCs w:val="22"/>
          <w:lang w:val="sr-Cyrl-RS"/>
        </w:rPr>
      </w:pPr>
    </w:p>
    <w:p w14:paraId="0725760E" w14:textId="630C494A" w:rsidR="007A2E67" w:rsidRPr="002C7C5C" w:rsidRDefault="007A2E67" w:rsidP="007A2E67">
      <w:pPr>
        <w:pStyle w:val="BodyText2"/>
        <w:numPr>
          <w:ilvl w:val="0"/>
          <w:numId w:val="0"/>
        </w:numPr>
        <w:tabs>
          <w:tab w:val="left" w:pos="720"/>
        </w:tabs>
        <w:jc w:val="both"/>
        <w:rPr>
          <w:rFonts w:ascii="Arial" w:eastAsia="Times New Roman" w:hAnsi="Arial" w:cs="Arial"/>
          <w:b/>
          <w:bCs/>
          <w:u w:val="single"/>
        </w:rPr>
      </w:pPr>
      <w:r>
        <w:rPr>
          <w:rFonts w:ascii="Arial" w:hAnsi="Arial"/>
          <w:b/>
          <w:u w:val="single"/>
        </w:rPr>
        <w:t xml:space="preserve">NOTE: The fixed amount of lease fee will be adjusted to the HICP (Harmonized Index of Consumer Prices in the European Union) at the end of each year until the contract has </w:t>
      </w:r>
      <w:proofErr w:type="gramStart"/>
      <w:r>
        <w:rPr>
          <w:rFonts w:ascii="Arial" w:hAnsi="Arial"/>
          <w:b/>
          <w:u w:val="single"/>
        </w:rPr>
        <w:t>expired, and</w:t>
      </w:r>
      <w:proofErr w:type="gramEnd"/>
      <w:r>
        <w:rPr>
          <w:rFonts w:ascii="Arial" w:hAnsi="Arial"/>
          <w:b/>
          <w:u w:val="single"/>
        </w:rPr>
        <w:t xml:space="preserve"> shall start to apply on December 31, 2022.</w:t>
      </w:r>
    </w:p>
    <w:p w14:paraId="6D57A979" w14:textId="77777777" w:rsidR="007A2E67" w:rsidRPr="007A2E67" w:rsidRDefault="007A2E67" w:rsidP="008E769A">
      <w:pPr>
        <w:jc w:val="both"/>
        <w:rPr>
          <w:rFonts w:cs="Arial"/>
          <w:sz w:val="22"/>
          <w:szCs w:val="22"/>
          <w:highlight w:val="yellow"/>
          <w:lang w:val="sr-Cyrl-RS"/>
        </w:rPr>
      </w:pPr>
    </w:p>
    <w:p w14:paraId="74EECE1A" w14:textId="12B55AA9" w:rsidR="00005D25" w:rsidRPr="00CE2CE1" w:rsidRDefault="00005D25" w:rsidP="008E769A">
      <w:pPr>
        <w:jc w:val="both"/>
        <w:rPr>
          <w:rFonts w:cs="Arial"/>
          <w:sz w:val="22"/>
          <w:szCs w:val="22"/>
        </w:rPr>
      </w:pPr>
      <w:r>
        <w:rPr>
          <w:sz w:val="22"/>
        </w:rPr>
        <w:t>The Lessee shall pay the lease fee determined as the above, as well as the amount of legal tax, to the Lessor by the 10th of the month for the previous month, according to the invoice issued to the current account of the Lessor.</w:t>
      </w:r>
    </w:p>
    <w:p w14:paraId="6EDE0782" w14:textId="38FA753D" w:rsidR="008E769A" w:rsidRPr="00004E8D" w:rsidRDefault="00084BB4" w:rsidP="00004E8D">
      <w:pPr>
        <w:pStyle w:val="Heading1"/>
        <w:numPr>
          <w:ilvl w:val="1"/>
          <w:numId w:val="28"/>
        </w:numPr>
        <w:rPr>
          <w:rFonts w:ascii="Arial" w:hAnsi="Arial" w:cs="Arial"/>
          <w:b/>
          <w:bCs/>
          <w:color w:val="auto"/>
          <w:sz w:val="22"/>
          <w:szCs w:val="22"/>
        </w:rPr>
      </w:pPr>
      <w:bookmarkStart w:id="12" w:name="_Toc76463696"/>
      <w:r>
        <w:rPr>
          <w:rFonts w:ascii="Arial" w:hAnsi="Arial"/>
          <w:b/>
          <w:color w:val="auto"/>
          <w:sz w:val="22"/>
        </w:rPr>
        <w:t>Collaterals:</w:t>
      </w:r>
      <w:bookmarkEnd w:id="12"/>
    </w:p>
    <w:p w14:paraId="24A8A911" w14:textId="3E64DB8B" w:rsidR="008E769A" w:rsidRPr="00E32B94" w:rsidRDefault="008E769A" w:rsidP="008E769A">
      <w:pPr>
        <w:jc w:val="both"/>
        <w:rPr>
          <w:rFonts w:cs="Arial"/>
          <w:sz w:val="22"/>
          <w:szCs w:val="22"/>
          <w:lang w:val="sr-Cyrl-RS"/>
        </w:rPr>
      </w:pPr>
    </w:p>
    <w:p w14:paraId="6108C8BC" w14:textId="14BAC7E0" w:rsidR="008634DB" w:rsidRDefault="00084BB4" w:rsidP="00703BBA">
      <w:pPr>
        <w:jc w:val="both"/>
        <w:rPr>
          <w:rFonts w:cs="Arial"/>
          <w:sz w:val="22"/>
          <w:szCs w:val="22"/>
        </w:rPr>
      </w:pPr>
      <w:r>
        <w:rPr>
          <w:sz w:val="22"/>
        </w:rPr>
        <w:t xml:space="preserve">Deposit in the amount of three fix monthly lease fees with VAT or a bank guarantee on the same amount. </w:t>
      </w:r>
    </w:p>
    <w:p w14:paraId="502E8F60" w14:textId="77777777" w:rsidR="008634DB" w:rsidRDefault="008634DB" w:rsidP="00703BBA">
      <w:pPr>
        <w:jc w:val="both"/>
        <w:rPr>
          <w:rFonts w:cs="Arial"/>
          <w:sz w:val="22"/>
          <w:szCs w:val="22"/>
          <w:lang w:val="sr-Cyrl-RS"/>
        </w:rPr>
      </w:pPr>
    </w:p>
    <w:p w14:paraId="2A6257D4" w14:textId="64D93B9D" w:rsidR="00A02B76" w:rsidRPr="004C0F3B" w:rsidRDefault="007C6BFA" w:rsidP="004C0F3B">
      <w:pPr>
        <w:pStyle w:val="Heading1"/>
        <w:numPr>
          <w:ilvl w:val="1"/>
          <w:numId w:val="28"/>
        </w:numPr>
        <w:rPr>
          <w:rFonts w:ascii="Arial" w:hAnsi="Arial" w:cs="Arial"/>
          <w:b/>
          <w:bCs/>
          <w:color w:val="auto"/>
          <w:sz w:val="22"/>
          <w:szCs w:val="22"/>
        </w:rPr>
      </w:pPr>
      <w:bookmarkStart w:id="13" w:name="_Toc76463697"/>
      <w:r>
        <w:rPr>
          <w:rFonts w:ascii="Arial" w:hAnsi="Arial"/>
          <w:b/>
          <w:color w:val="auto"/>
          <w:sz w:val="22"/>
        </w:rPr>
        <w:t>Deadline for preparation of the premises for the intended purpose:</w:t>
      </w:r>
      <w:bookmarkEnd w:id="13"/>
    </w:p>
    <w:p w14:paraId="77F80B28" w14:textId="77777777" w:rsidR="007C6BFA" w:rsidRPr="007241B6" w:rsidRDefault="007C6BFA" w:rsidP="007A2E67">
      <w:pPr>
        <w:jc w:val="both"/>
        <w:rPr>
          <w:rFonts w:cs="Arial"/>
          <w:b/>
          <w:bCs/>
          <w:sz w:val="22"/>
          <w:szCs w:val="22"/>
        </w:rPr>
      </w:pPr>
    </w:p>
    <w:p w14:paraId="2DC88903" w14:textId="4812B3A1" w:rsidR="00450B58" w:rsidRDefault="00A63889" w:rsidP="0044079F">
      <w:pPr>
        <w:jc w:val="both"/>
        <w:rPr>
          <w:rFonts w:cs="Arial"/>
          <w:sz w:val="22"/>
          <w:szCs w:val="22"/>
        </w:rPr>
      </w:pPr>
      <w:r>
        <w:rPr>
          <w:sz w:val="22"/>
        </w:rPr>
        <w:t xml:space="preserve">The maximum deadline for preparation of the premises for the intended purpose is 60 days from the day of handing over the Premises. In the event that the Lessee is unable to prepare the premises for the intended purpose within a defined period, meaning to begin to provide the service </w:t>
      </w:r>
      <w:r>
        <w:rPr>
          <w:sz w:val="22"/>
        </w:rPr>
        <w:lastRenderedPageBreak/>
        <w:t xml:space="preserve">for any reasons for which the Lessor is not responsible, the Lessee shall pay lease fee starting from the date defined as the deadline for preparation of the premises for the intended purpose, in which case a fixed monthly </w:t>
      </w:r>
      <w:proofErr w:type="spellStart"/>
      <w:r>
        <w:rPr>
          <w:sz w:val="22"/>
        </w:rPr>
        <w:t>lesase</w:t>
      </w:r>
      <w:proofErr w:type="spellEnd"/>
      <w:r>
        <w:rPr>
          <w:sz w:val="22"/>
        </w:rPr>
        <w:t xml:space="preserve"> fee with common costs will be calculated. </w:t>
      </w:r>
    </w:p>
    <w:p w14:paraId="1C6785D8" w14:textId="07AA2DBC" w:rsidR="00450B58" w:rsidRDefault="00450B58" w:rsidP="00A32572">
      <w:pPr>
        <w:rPr>
          <w:rFonts w:cs="Arial"/>
          <w:sz w:val="22"/>
          <w:szCs w:val="22"/>
          <w:lang w:val="sr-Cyrl-RS"/>
        </w:rPr>
      </w:pPr>
    </w:p>
    <w:p w14:paraId="26A94237" w14:textId="465E054E" w:rsidR="004C0F3B" w:rsidRDefault="004C0F3B" w:rsidP="00A32572">
      <w:pPr>
        <w:rPr>
          <w:rFonts w:cs="Arial"/>
          <w:sz w:val="22"/>
          <w:szCs w:val="22"/>
          <w:lang w:val="sr-Cyrl-RS"/>
        </w:rPr>
      </w:pPr>
    </w:p>
    <w:p w14:paraId="1FFE6C90" w14:textId="7E978103" w:rsidR="004C0F3B" w:rsidRDefault="004C0F3B" w:rsidP="00A32572">
      <w:pPr>
        <w:rPr>
          <w:rFonts w:cs="Arial"/>
          <w:sz w:val="22"/>
          <w:szCs w:val="22"/>
          <w:lang w:val="sr-Cyrl-RS"/>
        </w:rPr>
      </w:pPr>
    </w:p>
    <w:p w14:paraId="153D52D8" w14:textId="6091698F" w:rsidR="004C0F3B" w:rsidRDefault="004C0F3B" w:rsidP="00A32572">
      <w:pPr>
        <w:rPr>
          <w:rFonts w:cs="Arial"/>
          <w:sz w:val="22"/>
          <w:szCs w:val="22"/>
          <w:lang w:val="sr-Cyrl-RS"/>
        </w:rPr>
      </w:pPr>
    </w:p>
    <w:p w14:paraId="458B8FDB" w14:textId="48E4CA71" w:rsidR="00D177AC" w:rsidRDefault="00D177AC" w:rsidP="00A32572">
      <w:pPr>
        <w:rPr>
          <w:rFonts w:cs="Arial"/>
          <w:sz w:val="22"/>
          <w:szCs w:val="22"/>
          <w:lang w:val="sr-Cyrl-RS"/>
        </w:rPr>
      </w:pPr>
    </w:p>
    <w:p w14:paraId="0C371E4E" w14:textId="77777777" w:rsidR="00D177AC" w:rsidRDefault="00D177AC" w:rsidP="00A32572">
      <w:pPr>
        <w:rPr>
          <w:rFonts w:cs="Arial"/>
          <w:sz w:val="22"/>
          <w:szCs w:val="22"/>
          <w:lang w:val="sr-Cyrl-RS"/>
        </w:rPr>
      </w:pPr>
    </w:p>
    <w:p w14:paraId="726FEFAC" w14:textId="7C0EF4FB" w:rsidR="004916A9" w:rsidRPr="004C0F3B" w:rsidRDefault="004C0F3B" w:rsidP="004C0F3B">
      <w:pPr>
        <w:pStyle w:val="Heading1"/>
        <w:ind w:firstLine="720"/>
        <w:rPr>
          <w:rFonts w:ascii="Arial" w:hAnsi="Arial" w:cs="Arial"/>
          <w:b/>
          <w:bCs/>
          <w:color w:val="auto"/>
          <w:sz w:val="22"/>
          <w:szCs w:val="22"/>
        </w:rPr>
      </w:pPr>
      <w:bookmarkStart w:id="14" w:name="_Toc76463698"/>
      <w:r>
        <w:rPr>
          <w:rFonts w:ascii="Arial" w:hAnsi="Arial"/>
          <w:b/>
          <w:color w:val="auto"/>
          <w:sz w:val="22"/>
        </w:rPr>
        <w:t>The reasons for termination of the Lease Agreement by BELGRADE AIRPORT d.o.o. Beograd are:</w:t>
      </w:r>
      <w:bookmarkEnd w:id="14"/>
    </w:p>
    <w:p w14:paraId="1071E299" w14:textId="77777777" w:rsidR="007A2E67" w:rsidRPr="000F0C1C" w:rsidRDefault="007A2E67" w:rsidP="007A2E67">
      <w:pPr>
        <w:pStyle w:val="ListParagraph"/>
        <w:ind w:left="1080"/>
        <w:rPr>
          <w:b/>
          <w:i/>
          <w:sz w:val="22"/>
          <w:szCs w:val="22"/>
          <w:lang w:val="sr-Cyrl-RS"/>
        </w:rPr>
      </w:pPr>
    </w:p>
    <w:p w14:paraId="4B4A9EEE" w14:textId="3792C25A" w:rsidR="004916A9" w:rsidRPr="004916A9" w:rsidRDefault="004916A9" w:rsidP="00F0457D">
      <w:pPr>
        <w:ind w:left="1080" w:hanging="270"/>
        <w:jc w:val="both"/>
        <w:rPr>
          <w:rFonts w:cs="Arial"/>
          <w:sz w:val="22"/>
          <w:szCs w:val="22"/>
        </w:rPr>
      </w:pPr>
      <w:r>
        <w:rPr>
          <w:sz w:val="22"/>
        </w:rPr>
        <w:t>1.</w:t>
      </w:r>
      <w:r>
        <w:rPr>
          <w:sz w:val="22"/>
        </w:rPr>
        <w:tab/>
        <w:t>If the Lessee, even after a warning from the Lessor, uses the Premises contrary to the contract, sublease the Premises or make alterations to the Premises without the prior written consent of the Lessor.</w:t>
      </w:r>
    </w:p>
    <w:p w14:paraId="08BFFDA3" w14:textId="77777777" w:rsidR="004916A9" w:rsidRPr="004916A9" w:rsidRDefault="004916A9" w:rsidP="00F0457D">
      <w:pPr>
        <w:ind w:left="1080" w:hanging="270"/>
        <w:jc w:val="both"/>
        <w:rPr>
          <w:rFonts w:cs="Arial"/>
          <w:sz w:val="22"/>
          <w:szCs w:val="22"/>
        </w:rPr>
      </w:pPr>
      <w:r>
        <w:rPr>
          <w:sz w:val="22"/>
        </w:rPr>
        <w:t>2.  If the Lessee does not pay the due rent and other liabilities even after fifteen (15) days from the Lessor’s invitation/reminder to pay.</w:t>
      </w:r>
    </w:p>
    <w:p w14:paraId="4871FC47" w14:textId="77777777" w:rsidR="004916A9" w:rsidRPr="004916A9" w:rsidRDefault="004916A9" w:rsidP="00F0457D">
      <w:pPr>
        <w:ind w:left="1080" w:hanging="270"/>
        <w:jc w:val="both"/>
        <w:rPr>
          <w:rFonts w:cs="Arial"/>
          <w:sz w:val="22"/>
          <w:szCs w:val="22"/>
        </w:rPr>
      </w:pPr>
      <w:r>
        <w:rPr>
          <w:sz w:val="22"/>
        </w:rPr>
        <w:t>3.</w:t>
      </w:r>
      <w:r>
        <w:rPr>
          <w:sz w:val="22"/>
        </w:rPr>
        <w:tab/>
        <w:t>Initiation of bankruptcy proceedings against the Lessee or the Lessor,</w:t>
      </w:r>
    </w:p>
    <w:p w14:paraId="57E8141F" w14:textId="04310F95" w:rsidR="004916A9" w:rsidRDefault="004916A9" w:rsidP="001F7DDA">
      <w:pPr>
        <w:ind w:left="1080" w:hanging="270"/>
        <w:jc w:val="both"/>
        <w:rPr>
          <w:rFonts w:cs="Arial"/>
          <w:sz w:val="22"/>
          <w:szCs w:val="22"/>
        </w:rPr>
      </w:pPr>
      <w:r>
        <w:rPr>
          <w:sz w:val="22"/>
        </w:rPr>
        <w:t>4.</w:t>
      </w:r>
      <w:r>
        <w:rPr>
          <w:sz w:val="22"/>
        </w:rPr>
        <w:tab/>
        <w:t>If the Lessee does not maintain a deposit / bank guarantee in the amount of three (3) gross monthly lease fees.</w:t>
      </w:r>
    </w:p>
    <w:p w14:paraId="692F6DF1" w14:textId="0C5784F5" w:rsidR="00E32653" w:rsidRPr="004916A9" w:rsidRDefault="00E32653" w:rsidP="001F7DDA">
      <w:pPr>
        <w:ind w:left="1080" w:hanging="270"/>
        <w:jc w:val="both"/>
        <w:rPr>
          <w:rFonts w:cs="Arial"/>
          <w:sz w:val="22"/>
          <w:szCs w:val="22"/>
        </w:rPr>
      </w:pPr>
      <w:r>
        <w:rPr>
          <w:sz w:val="22"/>
        </w:rPr>
        <w:t xml:space="preserve">5. If the Lessee does not abide by the obligation regarding the required quality of service, specified in item 2.4. </w:t>
      </w:r>
    </w:p>
    <w:p w14:paraId="3EC8299B" w14:textId="4B9D5F2C" w:rsidR="0088043B" w:rsidRPr="000B2DA4" w:rsidRDefault="0088043B" w:rsidP="001F7DDA">
      <w:pPr>
        <w:ind w:left="1080" w:hanging="270"/>
        <w:jc w:val="both"/>
        <w:rPr>
          <w:rFonts w:cs="Arial"/>
          <w:sz w:val="22"/>
          <w:szCs w:val="22"/>
        </w:rPr>
      </w:pPr>
    </w:p>
    <w:p w14:paraId="796DC5AA" w14:textId="6DAF1423" w:rsidR="0088043B" w:rsidRPr="001F7DDA" w:rsidRDefault="001F7DDA" w:rsidP="001F7DDA">
      <w:pPr>
        <w:pStyle w:val="Heading1"/>
        <w:spacing w:before="0"/>
        <w:ind w:firstLine="720"/>
        <w:rPr>
          <w:rFonts w:ascii="Arial" w:hAnsi="Arial" w:cs="Arial"/>
          <w:b/>
          <w:bCs/>
          <w:color w:val="auto"/>
          <w:sz w:val="22"/>
          <w:szCs w:val="22"/>
        </w:rPr>
      </w:pPr>
      <w:bookmarkStart w:id="15" w:name="_Toc76463699"/>
      <w:r>
        <w:rPr>
          <w:rFonts w:ascii="Arial" w:hAnsi="Arial"/>
          <w:b/>
          <w:color w:val="auto"/>
          <w:sz w:val="22"/>
        </w:rPr>
        <w:t>2.11 - Insurance policies</w:t>
      </w:r>
      <w:bookmarkEnd w:id="15"/>
    </w:p>
    <w:p w14:paraId="78CEDDB1" w14:textId="08AB7067" w:rsidR="002B3F0E" w:rsidRDefault="002B3F0E" w:rsidP="002B3F0E">
      <w:pPr>
        <w:pStyle w:val="ListParagraph"/>
        <w:ind w:left="1080"/>
        <w:jc w:val="both"/>
        <w:rPr>
          <w:rFonts w:cs="Arial"/>
          <w:b/>
          <w:i/>
          <w:sz w:val="22"/>
          <w:szCs w:val="22"/>
        </w:rPr>
      </w:pPr>
    </w:p>
    <w:p w14:paraId="6AEAADDF" w14:textId="2A59E22F" w:rsidR="005A4D55" w:rsidRPr="00F803FE" w:rsidRDefault="005A4D55" w:rsidP="00F803FE">
      <w:pPr>
        <w:jc w:val="both"/>
        <w:rPr>
          <w:rFonts w:cs="Arial"/>
          <w:bCs/>
          <w:iCs/>
          <w:sz w:val="22"/>
          <w:szCs w:val="22"/>
        </w:rPr>
      </w:pPr>
      <w:r>
        <w:rPr>
          <w:sz w:val="22"/>
        </w:rPr>
        <w:t>The future Tenant shall execute insurance policies before the date of handover of the Premises and / or before undertaking any construction works in order to prepare the Premises for their intended purpose, as follows:</w:t>
      </w:r>
    </w:p>
    <w:p w14:paraId="481D4064" w14:textId="77777777" w:rsidR="005A4D55" w:rsidRDefault="005A4D55" w:rsidP="005A4D55">
      <w:pPr>
        <w:pStyle w:val="ListParagraph"/>
        <w:ind w:left="1080"/>
        <w:jc w:val="both"/>
        <w:rPr>
          <w:rFonts w:cs="Arial"/>
          <w:bCs/>
          <w:iCs/>
          <w:sz w:val="22"/>
          <w:szCs w:val="22"/>
          <w:lang w:val="sr-Cyrl-RS"/>
        </w:rPr>
      </w:pPr>
    </w:p>
    <w:p w14:paraId="412B8E55" w14:textId="431FC00E" w:rsidR="005A4D55" w:rsidRPr="00361122" w:rsidRDefault="005A4D55" w:rsidP="00361122">
      <w:pPr>
        <w:pStyle w:val="ListParagraph"/>
        <w:numPr>
          <w:ilvl w:val="0"/>
          <w:numId w:val="24"/>
        </w:numPr>
        <w:jc w:val="both"/>
        <w:rPr>
          <w:rFonts w:cs="Arial"/>
          <w:bCs/>
          <w:iCs/>
          <w:sz w:val="22"/>
          <w:szCs w:val="22"/>
        </w:rPr>
      </w:pPr>
      <w:r>
        <w:rPr>
          <w:sz w:val="22"/>
        </w:rPr>
        <w:t>Construction insurance, liability insurance for damage incurred to third parties;</w:t>
      </w:r>
    </w:p>
    <w:p w14:paraId="3F0038C8" w14:textId="77777777" w:rsidR="005A4D55" w:rsidRDefault="005A4D55" w:rsidP="005A4D55">
      <w:pPr>
        <w:jc w:val="both"/>
        <w:rPr>
          <w:rFonts w:cs="Arial"/>
          <w:bCs/>
          <w:iCs/>
          <w:sz w:val="22"/>
          <w:szCs w:val="22"/>
          <w:lang w:val="sr-Cyrl-RS"/>
        </w:rPr>
      </w:pPr>
    </w:p>
    <w:p w14:paraId="7F9E4B52" w14:textId="14AB33CB" w:rsidR="005A4D55" w:rsidRPr="00361122" w:rsidRDefault="005A4D55" w:rsidP="00361122">
      <w:pPr>
        <w:pStyle w:val="ListParagraph"/>
        <w:numPr>
          <w:ilvl w:val="0"/>
          <w:numId w:val="24"/>
        </w:numPr>
        <w:jc w:val="both"/>
        <w:rPr>
          <w:rFonts w:cs="Arial"/>
          <w:bCs/>
          <w:iCs/>
          <w:sz w:val="22"/>
          <w:szCs w:val="22"/>
        </w:rPr>
      </w:pPr>
      <w:r>
        <w:rPr>
          <w:sz w:val="22"/>
        </w:rPr>
        <w:t>Leased space insurance, liability insurance for damage incurred to third parties.</w:t>
      </w:r>
    </w:p>
    <w:p w14:paraId="06EEAA0C" w14:textId="77777777" w:rsidR="00361122" w:rsidRDefault="00361122" w:rsidP="00361122">
      <w:pPr>
        <w:jc w:val="both"/>
        <w:rPr>
          <w:rFonts w:cs="Arial"/>
          <w:bCs/>
          <w:iCs/>
          <w:sz w:val="22"/>
          <w:szCs w:val="22"/>
          <w:lang w:val="sr-Cyrl-RS"/>
        </w:rPr>
      </w:pPr>
    </w:p>
    <w:p w14:paraId="2E12F134" w14:textId="2AAF4044" w:rsidR="000C16A2" w:rsidRPr="007E07AF" w:rsidRDefault="000C16A2" w:rsidP="00567B28">
      <w:pPr>
        <w:jc w:val="both"/>
        <w:rPr>
          <w:rFonts w:cs="Arial"/>
          <w:bCs/>
          <w:iCs/>
          <w:sz w:val="22"/>
          <w:szCs w:val="22"/>
        </w:rPr>
      </w:pPr>
      <w:r>
        <w:rPr>
          <w:sz w:val="22"/>
        </w:rPr>
        <w:t xml:space="preserve">When </w:t>
      </w:r>
      <w:proofErr w:type="gramStart"/>
      <w:r>
        <w:rPr>
          <w:sz w:val="22"/>
        </w:rPr>
        <w:t>insuring</w:t>
      </w:r>
      <w:proofErr w:type="gramEnd"/>
      <w:r>
        <w:rPr>
          <w:sz w:val="22"/>
        </w:rPr>
        <w:t xml:space="preserve"> liability for damage incurred to third parties and property, the insurance policy will be issued on behalf of BELGRADE AIRPORT doo Belgrade as an additional insured. The scope of coverage and the amount of the insurance limit will be specified in the lease agreement.</w:t>
      </w:r>
    </w:p>
    <w:p w14:paraId="75FFBD2E" w14:textId="77777777" w:rsidR="00402740" w:rsidRPr="004501EF" w:rsidRDefault="00402740" w:rsidP="00135982">
      <w:pPr>
        <w:rPr>
          <w:rFonts w:cs="Arial"/>
          <w:sz w:val="22"/>
          <w:szCs w:val="22"/>
        </w:rPr>
      </w:pPr>
    </w:p>
    <w:p w14:paraId="60B01C2B" w14:textId="0027F334" w:rsidR="00947C9B" w:rsidRPr="00526AFC" w:rsidRDefault="00526AFC" w:rsidP="00526AFC">
      <w:pPr>
        <w:pStyle w:val="Heading1"/>
        <w:ind w:firstLine="720"/>
        <w:rPr>
          <w:rFonts w:ascii="Arial" w:hAnsi="Arial" w:cs="Arial"/>
          <w:b/>
          <w:bCs/>
          <w:color w:val="auto"/>
          <w:sz w:val="22"/>
          <w:szCs w:val="22"/>
        </w:rPr>
      </w:pPr>
      <w:bookmarkStart w:id="16" w:name="_Toc76463700"/>
      <w:r>
        <w:rPr>
          <w:rFonts w:ascii="Arial" w:hAnsi="Arial"/>
          <w:b/>
          <w:color w:val="auto"/>
          <w:sz w:val="22"/>
        </w:rPr>
        <w:t>3. MANDATORY REQUIREMENTS FOR PARTICIPATION IN THE PROCEDURE</w:t>
      </w:r>
      <w:bookmarkEnd w:id="16"/>
    </w:p>
    <w:p w14:paraId="7B24427E" w14:textId="3917CF3D" w:rsidR="00754AB6" w:rsidRDefault="00754AB6" w:rsidP="00A32572">
      <w:pPr>
        <w:rPr>
          <w:rFonts w:cs="Arial"/>
          <w:b/>
          <w:bCs/>
          <w:i/>
          <w:iCs/>
          <w:sz w:val="22"/>
          <w:szCs w:val="22"/>
          <w:lang w:val="sr-Cyrl-RS"/>
        </w:rPr>
      </w:pPr>
    </w:p>
    <w:p w14:paraId="6C2BB21A" w14:textId="3F476296" w:rsidR="00262439" w:rsidRDefault="00754AB6" w:rsidP="00135982">
      <w:pPr>
        <w:rPr>
          <w:rFonts w:cs="Arial"/>
          <w:b/>
          <w:bCs/>
          <w:i/>
          <w:iCs/>
          <w:sz w:val="22"/>
          <w:szCs w:val="22"/>
        </w:rPr>
      </w:pPr>
      <w:r>
        <w:rPr>
          <w:b/>
          <w:i/>
          <w:sz w:val="22"/>
        </w:rPr>
        <w:t>The future lessee is required to submit, in writing within the bid, a proof that it cumulatively meets the following mandatory requirements for participation in the procedure:</w:t>
      </w:r>
    </w:p>
    <w:p w14:paraId="0831CF36" w14:textId="77777777" w:rsidR="00DC4667" w:rsidRPr="003D25E1" w:rsidRDefault="00DC4667" w:rsidP="00135982">
      <w:pPr>
        <w:rPr>
          <w:rFonts w:cs="Arial"/>
          <w:b/>
          <w:bCs/>
          <w:i/>
          <w:iCs/>
          <w:sz w:val="22"/>
          <w:szCs w:val="22"/>
          <w:lang w:val="sr-Cyrl-RS"/>
        </w:rPr>
      </w:pPr>
    </w:p>
    <w:p w14:paraId="75860C09" w14:textId="1BB4BB74" w:rsidR="00947C9B" w:rsidRPr="00135982" w:rsidRDefault="00EC7450" w:rsidP="00135982">
      <w:pPr>
        <w:pStyle w:val="ListParagraph"/>
        <w:numPr>
          <w:ilvl w:val="0"/>
          <w:numId w:val="10"/>
        </w:numPr>
        <w:jc w:val="both"/>
        <w:rPr>
          <w:rFonts w:cs="Arial"/>
          <w:sz w:val="22"/>
          <w:szCs w:val="22"/>
        </w:rPr>
      </w:pPr>
      <w:r>
        <w:rPr>
          <w:sz w:val="22"/>
        </w:rPr>
        <w:t xml:space="preserve">That it meets the requirements for performing catering activities in accordance with applicable regulations; </w:t>
      </w:r>
    </w:p>
    <w:p w14:paraId="14CA5E84" w14:textId="1FA1B906" w:rsidR="00E26901" w:rsidRDefault="00E02B6D" w:rsidP="003D25E1">
      <w:pPr>
        <w:pStyle w:val="ListParagraph"/>
        <w:numPr>
          <w:ilvl w:val="0"/>
          <w:numId w:val="10"/>
        </w:numPr>
        <w:jc w:val="both"/>
        <w:rPr>
          <w:rFonts w:cs="Arial"/>
          <w:sz w:val="22"/>
          <w:szCs w:val="22"/>
        </w:rPr>
      </w:pPr>
      <w:r>
        <w:rPr>
          <w:sz w:val="22"/>
        </w:rPr>
        <w:t>That the bidder, at the time of submitting the bid, has at least five retail facilities in operation that has been operating for a period of more than three (3) years;</w:t>
      </w:r>
    </w:p>
    <w:p w14:paraId="04A0EADE" w14:textId="66D6FB53" w:rsidR="00E26901" w:rsidRDefault="00491A24" w:rsidP="003D25E1">
      <w:pPr>
        <w:pStyle w:val="ListParagraph"/>
        <w:numPr>
          <w:ilvl w:val="0"/>
          <w:numId w:val="10"/>
        </w:numPr>
        <w:jc w:val="both"/>
        <w:rPr>
          <w:rFonts w:cs="Arial"/>
          <w:sz w:val="22"/>
          <w:szCs w:val="22"/>
        </w:rPr>
      </w:pPr>
      <w:r>
        <w:rPr>
          <w:sz w:val="22"/>
        </w:rPr>
        <w:t>That it is not engaged in a litigation,</w:t>
      </w:r>
    </w:p>
    <w:p w14:paraId="1793A6BF" w14:textId="7DEA03D3" w:rsidR="00E26901" w:rsidRDefault="00E26901" w:rsidP="003D25E1">
      <w:pPr>
        <w:pStyle w:val="ListParagraph"/>
        <w:numPr>
          <w:ilvl w:val="0"/>
          <w:numId w:val="10"/>
        </w:numPr>
        <w:jc w:val="both"/>
        <w:rPr>
          <w:rFonts w:cs="Arial"/>
          <w:sz w:val="22"/>
          <w:szCs w:val="22"/>
        </w:rPr>
      </w:pPr>
      <w:r>
        <w:rPr>
          <w:sz w:val="22"/>
        </w:rPr>
        <w:t>It has been operating positively for the last 3 years,</w:t>
      </w:r>
    </w:p>
    <w:p w14:paraId="254A6A91" w14:textId="69B43DE7" w:rsidR="00491A24" w:rsidRDefault="00491A24" w:rsidP="003D25E1">
      <w:pPr>
        <w:pStyle w:val="ListParagraph"/>
        <w:numPr>
          <w:ilvl w:val="0"/>
          <w:numId w:val="10"/>
        </w:numPr>
        <w:jc w:val="both"/>
        <w:rPr>
          <w:rFonts w:cs="Arial"/>
          <w:sz w:val="22"/>
          <w:szCs w:val="22"/>
        </w:rPr>
      </w:pPr>
      <w:r>
        <w:rPr>
          <w:sz w:val="22"/>
        </w:rPr>
        <w:t>It hadn't been in the blockade for the last 3 years,</w:t>
      </w:r>
    </w:p>
    <w:p w14:paraId="3331BA37" w14:textId="6C652B5B" w:rsidR="00E26901" w:rsidRDefault="00E26901" w:rsidP="003D25E1">
      <w:pPr>
        <w:pStyle w:val="ListParagraph"/>
        <w:numPr>
          <w:ilvl w:val="0"/>
          <w:numId w:val="10"/>
        </w:numPr>
        <w:jc w:val="both"/>
        <w:rPr>
          <w:rFonts w:cs="Arial"/>
          <w:sz w:val="22"/>
          <w:szCs w:val="22"/>
        </w:rPr>
      </w:pPr>
      <w:r>
        <w:rPr>
          <w:sz w:val="22"/>
        </w:rPr>
        <w:t>That it irrevocably accepts the method of calculation, the lease fee payment terms and the business (transactions) reports determined by the Lessor,</w:t>
      </w:r>
    </w:p>
    <w:p w14:paraId="5926ABE2" w14:textId="00CB4F12" w:rsidR="00D92227" w:rsidRDefault="00D92227" w:rsidP="003D25E1">
      <w:pPr>
        <w:pStyle w:val="ListParagraph"/>
        <w:numPr>
          <w:ilvl w:val="0"/>
          <w:numId w:val="10"/>
        </w:numPr>
        <w:jc w:val="both"/>
        <w:rPr>
          <w:rFonts w:cs="Arial"/>
          <w:sz w:val="22"/>
          <w:szCs w:val="22"/>
        </w:rPr>
      </w:pPr>
      <w:r>
        <w:rPr>
          <w:sz w:val="22"/>
        </w:rPr>
        <w:t>That it complies with the criteria of the required quality of service, meaning with the conditions specified in item 2.4 of this invitation</w:t>
      </w:r>
    </w:p>
    <w:p w14:paraId="32122A85" w14:textId="15A1BBA1" w:rsidR="00E26901" w:rsidRDefault="00DC4667">
      <w:pPr>
        <w:pStyle w:val="ListParagraph"/>
        <w:numPr>
          <w:ilvl w:val="0"/>
          <w:numId w:val="10"/>
        </w:numPr>
        <w:jc w:val="both"/>
        <w:rPr>
          <w:rFonts w:cs="Arial"/>
          <w:sz w:val="22"/>
          <w:szCs w:val="22"/>
        </w:rPr>
      </w:pPr>
      <w:r>
        <w:rPr>
          <w:sz w:val="22"/>
        </w:rPr>
        <w:lastRenderedPageBreak/>
        <w:t>That it is not connected with criminal groups and other forms of crime</w:t>
      </w:r>
    </w:p>
    <w:p w14:paraId="5FAAB594" w14:textId="32BBB9E3" w:rsidR="001B1E86" w:rsidRDefault="00A4051D" w:rsidP="001B1E86">
      <w:pPr>
        <w:pStyle w:val="ListParagraph"/>
        <w:numPr>
          <w:ilvl w:val="0"/>
          <w:numId w:val="10"/>
        </w:numPr>
        <w:jc w:val="both"/>
        <w:rPr>
          <w:rFonts w:cs="Arial"/>
          <w:sz w:val="22"/>
          <w:szCs w:val="22"/>
        </w:rPr>
      </w:pPr>
      <w:r>
        <w:rPr>
          <w:sz w:val="22"/>
        </w:rPr>
        <w:t>That it duly pays the costs of taxes and contributions (certificate from the Tax Administration, not older than 3 months),</w:t>
      </w:r>
    </w:p>
    <w:p w14:paraId="6E49AFCE" w14:textId="5FD6C8CE" w:rsidR="005C42C7" w:rsidRDefault="005C42C7" w:rsidP="001B1E86">
      <w:pPr>
        <w:pStyle w:val="ListParagraph"/>
        <w:numPr>
          <w:ilvl w:val="0"/>
          <w:numId w:val="10"/>
        </w:numPr>
        <w:jc w:val="both"/>
        <w:rPr>
          <w:rFonts w:cs="Arial"/>
          <w:sz w:val="22"/>
          <w:szCs w:val="22"/>
        </w:rPr>
      </w:pPr>
      <w:r>
        <w:rPr>
          <w:sz w:val="22"/>
        </w:rPr>
        <w:t>Environmental responsibility, proposed activities in accordance with point 4.</w:t>
      </w:r>
      <w:r>
        <w:rPr>
          <w:sz w:val="22"/>
        </w:rPr>
        <w:cr/>
      </w:r>
      <w:r>
        <w:rPr>
          <w:sz w:val="22"/>
        </w:rPr>
        <w:br/>
        <w:t xml:space="preserve">C of this invitation. </w:t>
      </w:r>
    </w:p>
    <w:p w14:paraId="3E55F3F8" w14:textId="77777777" w:rsidR="00866F8A" w:rsidRPr="00866F8A" w:rsidRDefault="00866F8A" w:rsidP="00866F8A">
      <w:pPr>
        <w:jc w:val="both"/>
        <w:rPr>
          <w:rFonts w:cs="Arial"/>
          <w:sz w:val="22"/>
          <w:szCs w:val="22"/>
          <w:lang w:val="sr-Cyrl-RS"/>
        </w:rPr>
      </w:pPr>
    </w:p>
    <w:p w14:paraId="73FBA113" w14:textId="13849F5C" w:rsidR="001B1E86" w:rsidRDefault="001B1E86" w:rsidP="00866F8A">
      <w:pPr>
        <w:jc w:val="both"/>
        <w:rPr>
          <w:rFonts w:cs="Arial"/>
          <w:color w:val="000000"/>
          <w:sz w:val="22"/>
          <w:szCs w:val="22"/>
        </w:rPr>
      </w:pPr>
      <w:r>
        <w:rPr>
          <w:color w:val="000000"/>
          <w:sz w:val="22"/>
        </w:rPr>
        <w:t xml:space="preserve">It is favourable that the interested bidder has experience in performing catering activities at an international airport. </w:t>
      </w:r>
    </w:p>
    <w:p w14:paraId="61E25A1F" w14:textId="77777777" w:rsidR="00222159" w:rsidRDefault="00222159" w:rsidP="00866F8A">
      <w:pPr>
        <w:jc w:val="both"/>
        <w:rPr>
          <w:rFonts w:cs="Arial"/>
          <w:color w:val="000000"/>
          <w:sz w:val="22"/>
          <w:szCs w:val="22"/>
          <w:lang w:val="sr-Cyrl-RS"/>
        </w:rPr>
      </w:pPr>
    </w:p>
    <w:p w14:paraId="416952EC" w14:textId="5877D2A3" w:rsidR="00A02B76" w:rsidRPr="008E02F0" w:rsidRDefault="008E02F0" w:rsidP="008E02F0">
      <w:pPr>
        <w:pStyle w:val="Heading1"/>
        <w:ind w:firstLine="720"/>
        <w:rPr>
          <w:rFonts w:ascii="Arial" w:hAnsi="Arial" w:cs="Arial"/>
          <w:b/>
          <w:bCs/>
          <w:color w:val="auto"/>
          <w:sz w:val="22"/>
          <w:szCs w:val="22"/>
        </w:rPr>
      </w:pPr>
      <w:bookmarkStart w:id="17" w:name="_Toc76463701"/>
      <w:bookmarkStart w:id="18" w:name="_Hlk76040077"/>
      <w:r>
        <w:rPr>
          <w:rFonts w:ascii="Arial" w:hAnsi="Arial"/>
          <w:b/>
          <w:color w:val="auto"/>
          <w:sz w:val="22"/>
        </w:rPr>
        <w:t>4. CRITERIA FOR SELECTION OF THE BEST BID</w:t>
      </w:r>
      <w:bookmarkEnd w:id="17"/>
      <w:r>
        <w:rPr>
          <w:rFonts w:ascii="Arial" w:hAnsi="Arial"/>
          <w:b/>
          <w:color w:val="auto"/>
          <w:sz w:val="22"/>
        </w:rPr>
        <w:t xml:space="preserve"> </w:t>
      </w:r>
      <w:bookmarkEnd w:id="18"/>
    </w:p>
    <w:p w14:paraId="762C5BDE" w14:textId="2C54D159" w:rsidR="00140837" w:rsidRDefault="00140837" w:rsidP="00140837">
      <w:pPr>
        <w:jc w:val="both"/>
        <w:rPr>
          <w:rFonts w:cs="Arial"/>
          <w:b/>
          <w:bCs/>
          <w:i/>
          <w:iCs/>
          <w:sz w:val="22"/>
          <w:szCs w:val="22"/>
          <w:lang w:val="sr-Cyrl-RS"/>
        </w:rPr>
      </w:pPr>
    </w:p>
    <w:p w14:paraId="23445CA1" w14:textId="76A761AD" w:rsidR="008A48A4" w:rsidRPr="00C636FC" w:rsidRDefault="00A0023A" w:rsidP="00703BBA">
      <w:pPr>
        <w:jc w:val="both"/>
        <w:rPr>
          <w:rFonts w:cs="Arial"/>
          <w:bCs/>
          <w:sz w:val="22"/>
          <w:szCs w:val="22"/>
        </w:rPr>
      </w:pPr>
      <w:r>
        <w:rPr>
          <w:sz w:val="22"/>
        </w:rPr>
        <w:t xml:space="preserve">The Commission will </w:t>
      </w:r>
      <w:proofErr w:type="gramStart"/>
      <w:r>
        <w:rPr>
          <w:sz w:val="22"/>
        </w:rPr>
        <w:t>make a decision</w:t>
      </w:r>
      <w:proofErr w:type="gramEnd"/>
      <w:r>
        <w:rPr>
          <w:sz w:val="22"/>
        </w:rPr>
        <w:t xml:space="preserve"> on the selection of the most favourable bidder on the basis of the criterion of the most economically advantageous bid, which consists of the following elements of the criterion:</w:t>
      </w:r>
    </w:p>
    <w:p w14:paraId="1334BA24" w14:textId="77777777" w:rsidR="00D43C0E" w:rsidRPr="00C636FC" w:rsidRDefault="00D43C0E" w:rsidP="00703BBA">
      <w:pPr>
        <w:jc w:val="both"/>
        <w:rPr>
          <w:rFonts w:cs="Arial"/>
          <w:bCs/>
          <w:sz w:val="22"/>
          <w:szCs w:val="22"/>
          <w:lang w:val="sr-Cyrl-RS"/>
        </w:rPr>
      </w:pPr>
    </w:p>
    <w:p w14:paraId="5B33ED02" w14:textId="2A7EBC55" w:rsidR="00AC3BFC" w:rsidRPr="00053633" w:rsidRDefault="00A0023A" w:rsidP="000F0C1C">
      <w:pPr>
        <w:ind w:firstLine="720"/>
        <w:jc w:val="both"/>
        <w:rPr>
          <w:rFonts w:eastAsia="Calibri"/>
          <w:b/>
          <w:i/>
          <w:iCs/>
          <w:color w:val="000000" w:themeColor="text1"/>
          <w:sz w:val="22"/>
          <w:szCs w:val="22"/>
        </w:rPr>
      </w:pPr>
      <w:r>
        <w:rPr>
          <w:b/>
          <w:i/>
          <w:color w:val="000000" w:themeColor="text1"/>
          <w:sz w:val="22"/>
        </w:rPr>
        <w:t>А. Financial requirements for the bid - in total 40 weights, broke down as follows:</w:t>
      </w:r>
    </w:p>
    <w:p w14:paraId="4EFC0E7F" w14:textId="77777777" w:rsidR="00AC3BFC" w:rsidRDefault="00AC3BFC" w:rsidP="000F0C1C">
      <w:pPr>
        <w:ind w:firstLine="720"/>
        <w:jc w:val="both"/>
        <w:rPr>
          <w:rFonts w:eastAsia="Calibri"/>
          <w:b/>
          <w:bCs/>
          <w:color w:val="000000" w:themeColor="text1"/>
          <w:sz w:val="22"/>
          <w:szCs w:val="22"/>
          <w:lang w:val="sr-Cyrl-RS"/>
        </w:rPr>
      </w:pPr>
    </w:p>
    <w:p w14:paraId="11D6BAFB" w14:textId="409EC42A" w:rsidR="00DF2E14" w:rsidRPr="00361122" w:rsidRDefault="00BC3A2B" w:rsidP="007241B6">
      <w:pPr>
        <w:pStyle w:val="ListParagraph"/>
        <w:numPr>
          <w:ilvl w:val="0"/>
          <w:numId w:val="10"/>
        </w:numPr>
        <w:jc w:val="both"/>
        <w:rPr>
          <w:rFonts w:eastAsia="Calibri"/>
          <w:b/>
          <w:color w:val="000000" w:themeColor="text1"/>
          <w:sz w:val="22"/>
          <w:szCs w:val="22"/>
        </w:rPr>
      </w:pPr>
      <w:r>
        <w:rPr>
          <w:b/>
          <w:sz w:val="22"/>
        </w:rPr>
        <w:t>А1) The highest offered average fix monthly lease fee - totally 20 weights</w:t>
      </w:r>
    </w:p>
    <w:p w14:paraId="41867E36" w14:textId="77777777" w:rsidR="00D90485" w:rsidRDefault="00D90485" w:rsidP="00D90485">
      <w:pPr>
        <w:pStyle w:val="ListParagraph"/>
        <w:jc w:val="both"/>
        <w:rPr>
          <w:rFonts w:eastAsia="Calibri"/>
          <w:color w:val="000000" w:themeColor="text1"/>
          <w:sz w:val="22"/>
          <w:szCs w:val="22"/>
          <w:lang w:val="sr-Cyrl-RS"/>
        </w:rPr>
      </w:pPr>
    </w:p>
    <w:p w14:paraId="103B428E" w14:textId="29446FEC" w:rsidR="008B097C" w:rsidRPr="00D14BF6" w:rsidRDefault="00251D84" w:rsidP="005F5ED9">
      <w:pPr>
        <w:pStyle w:val="ListParagraph"/>
        <w:jc w:val="both"/>
        <w:rPr>
          <w:rFonts w:eastAsia="Calibri"/>
          <w:color w:val="000000" w:themeColor="text1"/>
          <w:sz w:val="22"/>
          <w:szCs w:val="22"/>
        </w:rPr>
      </w:pPr>
      <w:r>
        <w:rPr>
          <w:color w:val="000000" w:themeColor="text1"/>
          <w:sz w:val="22"/>
        </w:rPr>
        <w:t>The highest offered average fix monthly lease fee grants 20 weights, while the number of weights for each subsequent Bidder with the lower offered average fix monthly lease fee is calculated according to the formula a / b x 20 ("a" means the offered amount of average fix monthly lease fee, and "b" the highest offered average fix monthly lease fee);</w:t>
      </w:r>
    </w:p>
    <w:p w14:paraId="7824A340" w14:textId="3097C324" w:rsidR="00AC3BFC" w:rsidRPr="00C636FC" w:rsidRDefault="00AC3BFC" w:rsidP="00AC3BFC">
      <w:pPr>
        <w:jc w:val="both"/>
        <w:rPr>
          <w:rFonts w:eastAsia="Calibri"/>
          <w:color w:val="000000" w:themeColor="text1"/>
          <w:sz w:val="22"/>
          <w:szCs w:val="22"/>
          <w:lang w:val="sr-Cyrl-RS"/>
        </w:rPr>
      </w:pPr>
    </w:p>
    <w:p w14:paraId="5F21C5D3" w14:textId="7A5B97FE" w:rsidR="00D90485" w:rsidRPr="00361122" w:rsidRDefault="00BC3A2B" w:rsidP="007241B6">
      <w:pPr>
        <w:pStyle w:val="ListParagraph"/>
        <w:numPr>
          <w:ilvl w:val="0"/>
          <w:numId w:val="10"/>
        </w:numPr>
        <w:jc w:val="both"/>
        <w:rPr>
          <w:rFonts w:eastAsia="Calibri"/>
          <w:b/>
          <w:color w:val="000000" w:themeColor="text1"/>
          <w:sz w:val="22"/>
          <w:szCs w:val="22"/>
        </w:rPr>
      </w:pPr>
      <w:r>
        <w:rPr>
          <w:b/>
          <w:color w:val="000000" w:themeColor="text1"/>
          <w:sz w:val="22"/>
        </w:rPr>
        <w:t>А2) The highest offered average monthly percentage lease fee – totally 20 weights</w:t>
      </w:r>
    </w:p>
    <w:p w14:paraId="6928C7CF" w14:textId="77777777" w:rsidR="00D90485" w:rsidRDefault="00D90485" w:rsidP="00D90485">
      <w:pPr>
        <w:pStyle w:val="ListParagraph"/>
        <w:jc w:val="both"/>
        <w:rPr>
          <w:rFonts w:eastAsia="Calibri"/>
          <w:color w:val="000000" w:themeColor="text1"/>
          <w:sz w:val="22"/>
          <w:szCs w:val="22"/>
          <w:lang w:val="sr-Cyrl-RS"/>
        </w:rPr>
      </w:pPr>
    </w:p>
    <w:p w14:paraId="5FF57EAE" w14:textId="26E2E2F0" w:rsidR="00AC3BFC" w:rsidRPr="006C2D38" w:rsidRDefault="00251D84" w:rsidP="005F5ED9">
      <w:pPr>
        <w:pStyle w:val="ListParagraph"/>
        <w:jc w:val="both"/>
        <w:rPr>
          <w:rFonts w:eastAsia="Calibri"/>
          <w:color w:val="000000" w:themeColor="text1"/>
          <w:sz w:val="22"/>
          <w:szCs w:val="22"/>
          <w:highlight w:val="cyan"/>
        </w:rPr>
      </w:pPr>
      <w:r>
        <w:rPr>
          <w:color w:val="000000" w:themeColor="text1"/>
          <w:sz w:val="22"/>
        </w:rPr>
        <w:t>The highest offered average monthly percentage lease fee grants 20 weights, while the number of weights for each subsequent Bidder with the lower offered average monthly percentage lease fee is calculated according to the formula a / b x 20 ("a" means the offered amount of average monthly percentage lease fee, and "b" the highest offered average monthly percentage lease fee);</w:t>
      </w:r>
    </w:p>
    <w:p w14:paraId="4925FD57" w14:textId="713A9DA1" w:rsidR="00AC3BFC" w:rsidRDefault="00AC3BFC" w:rsidP="00AC3BFC">
      <w:pPr>
        <w:jc w:val="both"/>
        <w:rPr>
          <w:rFonts w:eastAsia="Calibri"/>
          <w:b/>
          <w:bCs/>
          <w:color w:val="000000" w:themeColor="text1"/>
          <w:sz w:val="22"/>
          <w:szCs w:val="22"/>
          <w:lang w:val="sr-Cyrl-RS"/>
        </w:rPr>
      </w:pPr>
    </w:p>
    <w:p w14:paraId="4A4C7D4E" w14:textId="598F2245" w:rsidR="00475A37" w:rsidRDefault="00475A37" w:rsidP="00475A37">
      <w:pPr>
        <w:jc w:val="both"/>
        <w:rPr>
          <w:rFonts w:cs="Arial"/>
          <w:color w:val="000000"/>
          <w:sz w:val="22"/>
          <w:szCs w:val="22"/>
        </w:rPr>
      </w:pPr>
      <w:r>
        <w:rPr>
          <w:color w:val="000000"/>
          <w:sz w:val="22"/>
        </w:rPr>
        <w:t xml:space="preserve">When calculating the weight, the total average value of the fixed lease fee for the Premises (Premises 1 + Premises 2) is calculated, i.e. the total average monthly percentage fee for the Premises (Premises 1 + Premises 2) for a period of 5 years. </w:t>
      </w:r>
    </w:p>
    <w:p w14:paraId="63229C96" w14:textId="41DE24E5" w:rsidR="00FE0D3E" w:rsidRDefault="00FE0D3E" w:rsidP="00475A37">
      <w:pPr>
        <w:jc w:val="both"/>
        <w:rPr>
          <w:rFonts w:cs="Arial"/>
          <w:color w:val="000000"/>
          <w:sz w:val="22"/>
          <w:szCs w:val="22"/>
          <w:lang w:val="sr-Cyrl-RS"/>
        </w:rPr>
      </w:pPr>
    </w:p>
    <w:p w14:paraId="023A4F72" w14:textId="1741E3C1" w:rsidR="00FE0D3E" w:rsidRPr="00475A37" w:rsidRDefault="00FE0D3E" w:rsidP="00CA2E01">
      <w:pPr>
        <w:jc w:val="center"/>
        <w:rPr>
          <w:rFonts w:cs="Arial"/>
          <w:color w:val="000000"/>
          <w:sz w:val="22"/>
          <w:szCs w:val="22"/>
        </w:rPr>
      </w:pPr>
      <w:r>
        <w:rPr>
          <w:b/>
          <w:bCs/>
          <w:color w:val="000000"/>
          <w:sz w:val="22"/>
          <w:u w:val="single"/>
        </w:rPr>
        <w:t>Note:</w:t>
      </w:r>
      <w:r>
        <w:rPr>
          <w:color w:val="000000"/>
          <w:sz w:val="22"/>
        </w:rPr>
        <w:t xml:space="preserve"> Appendix 1 of this Invitation represents a simulation of the method for calculating the weights.</w:t>
      </w:r>
    </w:p>
    <w:p w14:paraId="70BE298A" w14:textId="77777777" w:rsidR="00475A37" w:rsidRDefault="00475A37" w:rsidP="00AC3BFC">
      <w:pPr>
        <w:jc w:val="both"/>
        <w:rPr>
          <w:rFonts w:eastAsia="Calibri"/>
          <w:b/>
          <w:bCs/>
          <w:color w:val="000000" w:themeColor="text1"/>
          <w:sz w:val="22"/>
          <w:szCs w:val="22"/>
          <w:lang w:val="sr-Cyrl-RS"/>
        </w:rPr>
      </w:pPr>
    </w:p>
    <w:p w14:paraId="3367B5DE" w14:textId="0CB6A4AB" w:rsidR="0086735D" w:rsidRPr="00D12EB1" w:rsidRDefault="001E4C12" w:rsidP="00703BBA">
      <w:pPr>
        <w:jc w:val="both"/>
        <w:rPr>
          <w:rFonts w:cs="Arial"/>
          <w:color w:val="000000"/>
          <w:sz w:val="22"/>
          <w:szCs w:val="22"/>
        </w:rPr>
      </w:pPr>
      <w:r>
        <w:rPr>
          <w:color w:val="000000"/>
          <w:sz w:val="22"/>
        </w:rPr>
        <w:t xml:space="preserve">Financial offer/ bid must contain clear and unambiguous amounts of fees for calculating the monthly lease fee, fixed monthly lease fee and monthly percentage fee (variable lease fee), for each year individually. </w:t>
      </w:r>
    </w:p>
    <w:p w14:paraId="2EA1AF11" w14:textId="0BC5E90F" w:rsidR="009C1DE6" w:rsidRPr="00D12EB1" w:rsidRDefault="009C1DE6" w:rsidP="00703BBA">
      <w:pPr>
        <w:jc w:val="both"/>
        <w:rPr>
          <w:rFonts w:cs="Arial"/>
          <w:color w:val="000000"/>
          <w:sz w:val="22"/>
          <w:szCs w:val="22"/>
          <w:lang w:val="sr-Cyrl-RS"/>
        </w:rPr>
      </w:pPr>
    </w:p>
    <w:p w14:paraId="428A9BAC" w14:textId="253FECEF" w:rsidR="009C1DE6" w:rsidRDefault="00E03434" w:rsidP="00703BBA">
      <w:pPr>
        <w:jc w:val="both"/>
        <w:rPr>
          <w:color w:val="000000"/>
          <w:sz w:val="22"/>
        </w:rPr>
      </w:pPr>
      <w:r>
        <w:rPr>
          <w:color w:val="000000"/>
          <w:sz w:val="22"/>
        </w:rPr>
        <w:t>The offered amounts of fixed monthly lease fee and percentage fees for Premises 1 and Premises 2 cannot be less than the initial amounts as listed in the table below.</w:t>
      </w:r>
    </w:p>
    <w:p w14:paraId="2071483F" w14:textId="34ED4DF0" w:rsidR="00445B29" w:rsidRDefault="00445B29" w:rsidP="00703BBA">
      <w:pPr>
        <w:jc w:val="both"/>
        <w:rPr>
          <w:color w:val="000000"/>
          <w:sz w:val="22"/>
        </w:rPr>
      </w:pPr>
    </w:p>
    <w:p w14:paraId="0ED3BABF" w14:textId="6BAFDA98" w:rsidR="00445B29" w:rsidRDefault="00445B29" w:rsidP="00703BBA">
      <w:pPr>
        <w:jc w:val="both"/>
        <w:rPr>
          <w:color w:val="000000"/>
          <w:sz w:val="22"/>
        </w:rPr>
      </w:pPr>
    </w:p>
    <w:p w14:paraId="5461F5AC" w14:textId="4D1ABC72" w:rsidR="00445B29" w:rsidRDefault="00445B29" w:rsidP="00703BBA">
      <w:pPr>
        <w:jc w:val="both"/>
        <w:rPr>
          <w:color w:val="000000"/>
          <w:sz w:val="22"/>
        </w:rPr>
      </w:pPr>
    </w:p>
    <w:p w14:paraId="15BC5003" w14:textId="74563A76" w:rsidR="00445B29" w:rsidRDefault="00445B29" w:rsidP="00703BBA">
      <w:pPr>
        <w:jc w:val="both"/>
        <w:rPr>
          <w:color w:val="000000"/>
          <w:sz w:val="22"/>
        </w:rPr>
      </w:pPr>
    </w:p>
    <w:p w14:paraId="2B0DA3A0" w14:textId="454AF430" w:rsidR="00445B29" w:rsidRDefault="00445B29" w:rsidP="00703BBA">
      <w:pPr>
        <w:jc w:val="both"/>
        <w:rPr>
          <w:color w:val="000000"/>
          <w:sz w:val="22"/>
        </w:rPr>
      </w:pPr>
    </w:p>
    <w:p w14:paraId="67869EB7" w14:textId="3283C50C" w:rsidR="00445B29" w:rsidRDefault="00445B29" w:rsidP="00703BBA">
      <w:pPr>
        <w:jc w:val="both"/>
        <w:rPr>
          <w:color w:val="000000"/>
          <w:sz w:val="22"/>
        </w:rPr>
      </w:pPr>
    </w:p>
    <w:p w14:paraId="042B2CCA" w14:textId="0761E32E" w:rsidR="00445B29" w:rsidRDefault="00445B29" w:rsidP="00703BBA">
      <w:pPr>
        <w:jc w:val="both"/>
        <w:rPr>
          <w:color w:val="000000"/>
          <w:sz w:val="22"/>
        </w:rPr>
      </w:pPr>
    </w:p>
    <w:p w14:paraId="51550C1D" w14:textId="46BE9B69" w:rsidR="00445B29" w:rsidRDefault="00445B29" w:rsidP="00703BBA">
      <w:pPr>
        <w:jc w:val="both"/>
        <w:rPr>
          <w:color w:val="000000"/>
          <w:sz w:val="22"/>
        </w:rPr>
      </w:pPr>
    </w:p>
    <w:p w14:paraId="195CF40C" w14:textId="77777777" w:rsidR="00445B29" w:rsidRPr="00D12EB1" w:rsidRDefault="00445B29" w:rsidP="00703BBA">
      <w:pPr>
        <w:jc w:val="both"/>
        <w:rPr>
          <w:rFonts w:cs="Arial"/>
          <w:color w:val="000000"/>
          <w:sz w:val="22"/>
          <w:szCs w:val="22"/>
        </w:rPr>
      </w:pPr>
    </w:p>
    <w:p w14:paraId="3DA30A6B" w14:textId="77777777" w:rsidR="00291B01" w:rsidRPr="00D12EB1" w:rsidRDefault="00291B01" w:rsidP="00703BBA">
      <w:pPr>
        <w:jc w:val="both"/>
        <w:rPr>
          <w:rFonts w:cs="Arial"/>
          <w:color w:val="000000"/>
          <w:sz w:val="22"/>
          <w:szCs w:val="22"/>
          <w:lang w:val="sr-Cyrl-RS"/>
        </w:rPr>
      </w:pPr>
    </w:p>
    <w:p w14:paraId="3D81DE5A" w14:textId="77777777" w:rsidR="00700153" w:rsidRDefault="00700153" w:rsidP="00700153">
      <w:pPr>
        <w:jc w:val="both"/>
        <w:rPr>
          <w:rFonts w:cs="Arial"/>
          <w:color w:val="000000"/>
          <w:szCs w:val="20"/>
        </w:rPr>
      </w:pPr>
      <w:r>
        <w:rPr>
          <w:color w:val="000000"/>
        </w:rPr>
        <w:t>Premises no. 1:</w:t>
      </w:r>
    </w:p>
    <w:p w14:paraId="39C850AD" w14:textId="77777777" w:rsidR="00700153" w:rsidRDefault="00700153" w:rsidP="00137F68">
      <w:pPr>
        <w:jc w:val="both"/>
        <w:rPr>
          <w:rFonts w:eastAsia="Calibri"/>
          <w:color w:val="000000" w:themeColor="text1"/>
          <w:lang w:val="sr-Cyrl-RS"/>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00153" w14:paraId="675C8DCA" w14:textId="77777777" w:rsidTr="00BE091E">
        <w:tc>
          <w:tcPr>
            <w:tcW w:w="1335" w:type="dxa"/>
          </w:tcPr>
          <w:p w14:paraId="1164BD4E" w14:textId="77777777" w:rsidR="00700153" w:rsidRDefault="00700153" w:rsidP="00BE091E">
            <w:pPr>
              <w:jc w:val="both"/>
              <w:rPr>
                <w:rFonts w:cs="Arial"/>
                <w:color w:val="000000"/>
                <w:szCs w:val="20"/>
                <w:lang w:val="sr-Cyrl-RS"/>
              </w:rPr>
            </w:pPr>
          </w:p>
        </w:tc>
        <w:tc>
          <w:tcPr>
            <w:tcW w:w="1335" w:type="dxa"/>
          </w:tcPr>
          <w:p w14:paraId="60BF0AA3" w14:textId="77777777" w:rsidR="00700153" w:rsidRDefault="00700153" w:rsidP="00BE091E">
            <w:pPr>
              <w:jc w:val="both"/>
              <w:rPr>
                <w:rFonts w:cs="Arial"/>
                <w:color w:val="000000"/>
                <w:szCs w:val="20"/>
              </w:rPr>
            </w:pPr>
            <w:r>
              <w:rPr>
                <w:color w:val="000000"/>
              </w:rPr>
              <w:t>Initial</w:t>
            </w:r>
          </w:p>
          <w:p w14:paraId="1C07FCFD" w14:textId="77777777" w:rsidR="00700153" w:rsidRPr="0011592B" w:rsidRDefault="00700153" w:rsidP="00BE091E">
            <w:pPr>
              <w:jc w:val="both"/>
              <w:rPr>
                <w:rFonts w:cs="Arial"/>
                <w:color w:val="000000"/>
                <w:szCs w:val="20"/>
              </w:rPr>
            </w:pPr>
            <w:r>
              <w:rPr>
                <w:color w:val="000000"/>
              </w:rPr>
              <w:t>Е</w:t>
            </w:r>
            <w:r>
              <w:rPr>
                <w:color w:val="000000"/>
                <w:u w:val="single"/>
              </w:rPr>
              <w:t>UR</w:t>
            </w:r>
            <w:r>
              <w:rPr>
                <w:color w:val="000000"/>
              </w:rPr>
              <w:t>/ m2</w:t>
            </w:r>
          </w:p>
        </w:tc>
        <w:tc>
          <w:tcPr>
            <w:tcW w:w="1336" w:type="dxa"/>
          </w:tcPr>
          <w:p w14:paraId="6B637D7D" w14:textId="77777777" w:rsidR="00700153" w:rsidRDefault="00700153" w:rsidP="00BE091E">
            <w:pPr>
              <w:jc w:val="both"/>
              <w:rPr>
                <w:rFonts w:cs="Arial"/>
                <w:color w:val="000000"/>
                <w:szCs w:val="20"/>
              </w:rPr>
            </w:pPr>
            <w:r>
              <w:rPr>
                <w:color w:val="000000"/>
              </w:rPr>
              <w:t xml:space="preserve">1. lease </w:t>
            </w:r>
          </w:p>
          <w:p w14:paraId="79812D5B" w14:textId="5B3C72C1" w:rsidR="009C1DE6" w:rsidRPr="00062F36" w:rsidRDefault="009C1DE6" w:rsidP="00BE091E">
            <w:pPr>
              <w:jc w:val="both"/>
              <w:rPr>
                <w:rFonts w:cs="Arial"/>
                <w:color w:val="000000"/>
                <w:szCs w:val="20"/>
              </w:rPr>
            </w:pPr>
            <w:r>
              <w:rPr>
                <w:color w:val="000000"/>
              </w:rPr>
              <w:t xml:space="preserve"> year</w:t>
            </w:r>
          </w:p>
        </w:tc>
        <w:tc>
          <w:tcPr>
            <w:tcW w:w="1336" w:type="dxa"/>
          </w:tcPr>
          <w:p w14:paraId="6BB5E5C8" w14:textId="544EE271" w:rsidR="00700153" w:rsidRDefault="00700153" w:rsidP="00BE091E">
            <w:pPr>
              <w:jc w:val="both"/>
              <w:rPr>
                <w:rFonts w:cs="Arial"/>
                <w:color w:val="000000"/>
                <w:szCs w:val="20"/>
              </w:rPr>
            </w:pPr>
            <w:r>
              <w:rPr>
                <w:color w:val="000000"/>
              </w:rPr>
              <w:t>2. lease year</w:t>
            </w:r>
          </w:p>
        </w:tc>
        <w:tc>
          <w:tcPr>
            <w:tcW w:w="1336" w:type="dxa"/>
          </w:tcPr>
          <w:p w14:paraId="3C3D0EE3" w14:textId="70AA71C5" w:rsidR="00700153" w:rsidRDefault="00700153" w:rsidP="00BE091E">
            <w:pPr>
              <w:jc w:val="both"/>
              <w:rPr>
                <w:rFonts w:cs="Arial"/>
                <w:color w:val="000000"/>
                <w:szCs w:val="20"/>
              </w:rPr>
            </w:pPr>
            <w:r>
              <w:rPr>
                <w:color w:val="000000"/>
              </w:rPr>
              <w:t>3. lease year</w:t>
            </w:r>
          </w:p>
        </w:tc>
        <w:tc>
          <w:tcPr>
            <w:tcW w:w="1336" w:type="dxa"/>
          </w:tcPr>
          <w:p w14:paraId="0D70DD3B" w14:textId="60A38374" w:rsidR="00700153" w:rsidRDefault="00700153" w:rsidP="00BE091E">
            <w:pPr>
              <w:jc w:val="both"/>
              <w:rPr>
                <w:rFonts w:cs="Arial"/>
                <w:color w:val="000000"/>
                <w:szCs w:val="20"/>
              </w:rPr>
            </w:pPr>
            <w:r>
              <w:rPr>
                <w:color w:val="000000"/>
              </w:rPr>
              <w:t>4. lease year</w:t>
            </w:r>
          </w:p>
        </w:tc>
        <w:tc>
          <w:tcPr>
            <w:tcW w:w="1336" w:type="dxa"/>
          </w:tcPr>
          <w:p w14:paraId="3DE3CDD7" w14:textId="4A13B5CF" w:rsidR="00700153" w:rsidRDefault="00700153" w:rsidP="00BE091E">
            <w:pPr>
              <w:jc w:val="both"/>
              <w:rPr>
                <w:rFonts w:cs="Arial"/>
                <w:color w:val="000000"/>
                <w:szCs w:val="20"/>
              </w:rPr>
            </w:pPr>
            <w:r>
              <w:rPr>
                <w:color w:val="000000"/>
              </w:rPr>
              <w:t>5. lease year</w:t>
            </w:r>
          </w:p>
        </w:tc>
      </w:tr>
      <w:tr w:rsidR="00700153" w14:paraId="7CD76F5E" w14:textId="77777777" w:rsidTr="00BE091E">
        <w:tc>
          <w:tcPr>
            <w:tcW w:w="1335" w:type="dxa"/>
          </w:tcPr>
          <w:p w14:paraId="64B872AB" w14:textId="77777777" w:rsidR="00700153" w:rsidRDefault="00700153" w:rsidP="00BE091E">
            <w:pPr>
              <w:jc w:val="both"/>
              <w:rPr>
                <w:rFonts w:cs="Arial"/>
                <w:color w:val="000000"/>
                <w:szCs w:val="20"/>
              </w:rPr>
            </w:pPr>
            <w:r>
              <w:rPr>
                <w:color w:val="000000"/>
              </w:rPr>
              <w:t>fixed monthly lease fee</w:t>
            </w:r>
          </w:p>
        </w:tc>
        <w:tc>
          <w:tcPr>
            <w:tcW w:w="1335" w:type="dxa"/>
          </w:tcPr>
          <w:p w14:paraId="131406BB" w14:textId="77777777" w:rsidR="00700153" w:rsidRPr="0011592B" w:rsidRDefault="00700153" w:rsidP="00BE091E">
            <w:pPr>
              <w:jc w:val="both"/>
              <w:rPr>
                <w:rFonts w:cs="Arial"/>
                <w:color w:val="000000"/>
                <w:szCs w:val="20"/>
              </w:rPr>
            </w:pPr>
            <w:r>
              <w:rPr>
                <w:color w:val="000000"/>
              </w:rPr>
              <w:t xml:space="preserve">56,00 </w:t>
            </w:r>
            <w:proofErr w:type="spellStart"/>
            <w:r>
              <w:rPr>
                <w:color w:val="000000"/>
              </w:rPr>
              <w:t>eur</w:t>
            </w:r>
            <w:proofErr w:type="spellEnd"/>
            <w:r>
              <w:rPr>
                <w:color w:val="000000"/>
              </w:rPr>
              <w:t>/m2</w:t>
            </w:r>
          </w:p>
        </w:tc>
        <w:tc>
          <w:tcPr>
            <w:tcW w:w="1336" w:type="dxa"/>
          </w:tcPr>
          <w:p w14:paraId="0252EA09" w14:textId="77777777" w:rsidR="00700153" w:rsidRDefault="00700153" w:rsidP="00BE091E">
            <w:pPr>
              <w:jc w:val="both"/>
              <w:rPr>
                <w:rFonts w:cs="Arial"/>
                <w:color w:val="000000"/>
                <w:szCs w:val="20"/>
                <w:lang w:val="sr-Cyrl-RS"/>
              </w:rPr>
            </w:pPr>
          </w:p>
        </w:tc>
        <w:tc>
          <w:tcPr>
            <w:tcW w:w="1336" w:type="dxa"/>
          </w:tcPr>
          <w:p w14:paraId="41E9144A" w14:textId="77777777" w:rsidR="00700153" w:rsidRDefault="00700153" w:rsidP="00BE091E">
            <w:pPr>
              <w:jc w:val="both"/>
              <w:rPr>
                <w:rFonts w:cs="Arial"/>
                <w:color w:val="000000"/>
                <w:szCs w:val="20"/>
                <w:lang w:val="sr-Cyrl-RS"/>
              </w:rPr>
            </w:pPr>
          </w:p>
        </w:tc>
        <w:tc>
          <w:tcPr>
            <w:tcW w:w="1336" w:type="dxa"/>
          </w:tcPr>
          <w:p w14:paraId="25BC3D7E" w14:textId="77777777" w:rsidR="00700153" w:rsidRDefault="00700153" w:rsidP="00BE091E">
            <w:pPr>
              <w:jc w:val="both"/>
              <w:rPr>
                <w:rFonts w:cs="Arial"/>
                <w:color w:val="000000"/>
                <w:szCs w:val="20"/>
                <w:lang w:val="sr-Cyrl-RS"/>
              </w:rPr>
            </w:pPr>
          </w:p>
        </w:tc>
        <w:tc>
          <w:tcPr>
            <w:tcW w:w="1336" w:type="dxa"/>
          </w:tcPr>
          <w:p w14:paraId="418FD6C0" w14:textId="77777777" w:rsidR="00700153" w:rsidRDefault="00700153" w:rsidP="00BE091E">
            <w:pPr>
              <w:jc w:val="both"/>
              <w:rPr>
                <w:rFonts w:cs="Arial"/>
                <w:color w:val="000000"/>
                <w:szCs w:val="20"/>
                <w:lang w:val="sr-Cyrl-RS"/>
              </w:rPr>
            </w:pPr>
          </w:p>
        </w:tc>
        <w:tc>
          <w:tcPr>
            <w:tcW w:w="1336" w:type="dxa"/>
          </w:tcPr>
          <w:p w14:paraId="462E64A2" w14:textId="77777777" w:rsidR="00700153" w:rsidRDefault="00700153" w:rsidP="00BE091E">
            <w:pPr>
              <w:jc w:val="both"/>
              <w:rPr>
                <w:rFonts w:cs="Arial"/>
                <w:color w:val="000000"/>
                <w:szCs w:val="20"/>
                <w:lang w:val="sr-Cyrl-RS"/>
              </w:rPr>
            </w:pPr>
          </w:p>
        </w:tc>
      </w:tr>
      <w:tr w:rsidR="00700153" w14:paraId="3E40C73B" w14:textId="77777777" w:rsidTr="00BE091E">
        <w:tc>
          <w:tcPr>
            <w:tcW w:w="1335" w:type="dxa"/>
          </w:tcPr>
          <w:p w14:paraId="6FD86527" w14:textId="77777777" w:rsidR="00700153" w:rsidRDefault="00700153" w:rsidP="00BE091E">
            <w:pPr>
              <w:jc w:val="both"/>
              <w:rPr>
                <w:rFonts w:cs="Arial"/>
                <w:color w:val="000000"/>
                <w:szCs w:val="20"/>
              </w:rPr>
            </w:pPr>
            <w:r>
              <w:rPr>
                <w:color w:val="000000"/>
              </w:rPr>
              <w:t>monthly percentage fee (variable lease fee)</w:t>
            </w:r>
          </w:p>
        </w:tc>
        <w:tc>
          <w:tcPr>
            <w:tcW w:w="1335" w:type="dxa"/>
          </w:tcPr>
          <w:p w14:paraId="5BAD7AAF" w14:textId="77777777" w:rsidR="00700153" w:rsidRPr="0011592B" w:rsidRDefault="00700153" w:rsidP="00BE091E">
            <w:pPr>
              <w:jc w:val="both"/>
              <w:rPr>
                <w:rFonts w:cs="Arial"/>
                <w:color w:val="000000"/>
                <w:szCs w:val="20"/>
              </w:rPr>
            </w:pPr>
            <w:r>
              <w:rPr>
                <w:color w:val="000000"/>
              </w:rPr>
              <w:t>15%</w:t>
            </w:r>
          </w:p>
        </w:tc>
        <w:tc>
          <w:tcPr>
            <w:tcW w:w="1336" w:type="dxa"/>
          </w:tcPr>
          <w:p w14:paraId="29486C9C" w14:textId="77777777" w:rsidR="00700153" w:rsidRDefault="00700153" w:rsidP="00BE091E">
            <w:pPr>
              <w:jc w:val="both"/>
              <w:rPr>
                <w:rFonts w:cs="Arial"/>
                <w:color w:val="000000"/>
                <w:szCs w:val="20"/>
                <w:lang w:val="sr-Cyrl-RS"/>
              </w:rPr>
            </w:pPr>
          </w:p>
        </w:tc>
        <w:tc>
          <w:tcPr>
            <w:tcW w:w="1336" w:type="dxa"/>
          </w:tcPr>
          <w:p w14:paraId="5A7B58C3" w14:textId="77777777" w:rsidR="00700153" w:rsidRDefault="00700153" w:rsidP="00BE091E">
            <w:pPr>
              <w:jc w:val="both"/>
              <w:rPr>
                <w:rFonts w:cs="Arial"/>
                <w:color w:val="000000"/>
                <w:szCs w:val="20"/>
                <w:lang w:val="sr-Cyrl-RS"/>
              </w:rPr>
            </w:pPr>
          </w:p>
        </w:tc>
        <w:tc>
          <w:tcPr>
            <w:tcW w:w="1336" w:type="dxa"/>
          </w:tcPr>
          <w:p w14:paraId="4909249B" w14:textId="77777777" w:rsidR="00700153" w:rsidRDefault="00700153" w:rsidP="00BE091E">
            <w:pPr>
              <w:jc w:val="both"/>
              <w:rPr>
                <w:rFonts w:cs="Arial"/>
                <w:color w:val="000000"/>
                <w:szCs w:val="20"/>
                <w:lang w:val="sr-Cyrl-RS"/>
              </w:rPr>
            </w:pPr>
          </w:p>
        </w:tc>
        <w:tc>
          <w:tcPr>
            <w:tcW w:w="1336" w:type="dxa"/>
          </w:tcPr>
          <w:p w14:paraId="7ECE1A22" w14:textId="77777777" w:rsidR="00700153" w:rsidRDefault="00700153" w:rsidP="00BE091E">
            <w:pPr>
              <w:jc w:val="both"/>
              <w:rPr>
                <w:rFonts w:cs="Arial"/>
                <w:color w:val="000000"/>
                <w:szCs w:val="20"/>
                <w:lang w:val="sr-Cyrl-RS"/>
              </w:rPr>
            </w:pPr>
          </w:p>
        </w:tc>
        <w:tc>
          <w:tcPr>
            <w:tcW w:w="1336" w:type="dxa"/>
          </w:tcPr>
          <w:p w14:paraId="43CD83A9" w14:textId="77777777" w:rsidR="00700153" w:rsidRDefault="00700153" w:rsidP="00BE091E">
            <w:pPr>
              <w:jc w:val="both"/>
              <w:rPr>
                <w:rFonts w:cs="Arial"/>
                <w:color w:val="000000"/>
                <w:szCs w:val="20"/>
                <w:lang w:val="sr-Cyrl-RS"/>
              </w:rPr>
            </w:pPr>
          </w:p>
        </w:tc>
      </w:tr>
    </w:tbl>
    <w:p w14:paraId="32266DDB" w14:textId="52CF5A87" w:rsidR="00700153" w:rsidRDefault="00700153" w:rsidP="00137F68">
      <w:pPr>
        <w:jc w:val="both"/>
        <w:rPr>
          <w:rFonts w:eastAsia="Calibri"/>
          <w:color w:val="000000" w:themeColor="text1"/>
          <w:lang w:val="sr-Cyrl-RS"/>
        </w:rPr>
      </w:pPr>
    </w:p>
    <w:p w14:paraId="7AD5CD94" w14:textId="77777777" w:rsidR="00534C4D" w:rsidRDefault="00534C4D" w:rsidP="00137F68">
      <w:pPr>
        <w:jc w:val="both"/>
        <w:rPr>
          <w:rFonts w:eastAsia="Calibri"/>
          <w:color w:val="000000" w:themeColor="text1"/>
          <w:lang w:val="sr-Cyrl-RS"/>
        </w:rPr>
      </w:pPr>
    </w:p>
    <w:p w14:paraId="1B7C5DD9" w14:textId="56A965AF" w:rsidR="00700153" w:rsidRPr="00950303" w:rsidRDefault="00700153" w:rsidP="00137F68">
      <w:pPr>
        <w:jc w:val="both"/>
        <w:rPr>
          <w:rFonts w:eastAsia="Calibri"/>
          <w:color w:val="000000" w:themeColor="text1"/>
          <w:sz w:val="22"/>
          <w:szCs w:val="22"/>
        </w:rPr>
      </w:pPr>
      <w:r>
        <w:rPr>
          <w:color w:val="000000" w:themeColor="text1"/>
          <w:sz w:val="22"/>
        </w:rPr>
        <w:t>Premises no. 2:</w:t>
      </w:r>
    </w:p>
    <w:p w14:paraId="3BAEC7C9" w14:textId="77777777" w:rsidR="00A67022" w:rsidRDefault="00A67022" w:rsidP="00137F68">
      <w:pPr>
        <w:jc w:val="both"/>
        <w:rPr>
          <w:rFonts w:eastAsia="Calibri"/>
          <w:color w:val="000000" w:themeColor="text1"/>
          <w:lang w:val="sr-Cyrl-RS"/>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700153" w14:paraId="7A60591F" w14:textId="77777777" w:rsidTr="00BE091E">
        <w:tc>
          <w:tcPr>
            <w:tcW w:w="1335" w:type="dxa"/>
          </w:tcPr>
          <w:p w14:paraId="21195BD9" w14:textId="77777777" w:rsidR="00700153" w:rsidRDefault="00700153" w:rsidP="00BE091E">
            <w:pPr>
              <w:jc w:val="both"/>
              <w:rPr>
                <w:rFonts w:cs="Arial"/>
                <w:color w:val="000000"/>
                <w:szCs w:val="20"/>
                <w:lang w:val="sr-Cyrl-RS"/>
              </w:rPr>
            </w:pPr>
          </w:p>
        </w:tc>
        <w:tc>
          <w:tcPr>
            <w:tcW w:w="1335" w:type="dxa"/>
          </w:tcPr>
          <w:p w14:paraId="64E55D7C" w14:textId="77777777" w:rsidR="00700153" w:rsidRDefault="00700153" w:rsidP="00BE091E">
            <w:pPr>
              <w:jc w:val="both"/>
              <w:rPr>
                <w:rFonts w:cs="Arial"/>
                <w:color w:val="000000"/>
                <w:szCs w:val="20"/>
              </w:rPr>
            </w:pPr>
            <w:r>
              <w:rPr>
                <w:color w:val="000000"/>
              </w:rPr>
              <w:t>Initial</w:t>
            </w:r>
          </w:p>
          <w:p w14:paraId="4E404D17" w14:textId="77777777" w:rsidR="00700153" w:rsidRPr="0011592B" w:rsidRDefault="00700153" w:rsidP="00BE091E">
            <w:pPr>
              <w:jc w:val="both"/>
              <w:rPr>
                <w:rFonts w:cs="Arial"/>
                <w:color w:val="000000"/>
                <w:szCs w:val="20"/>
              </w:rPr>
            </w:pPr>
            <w:r>
              <w:rPr>
                <w:color w:val="000000"/>
              </w:rPr>
              <w:t>Е</w:t>
            </w:r>
            <w:r>
              <w:rPr>
                <w:color w:val="000000"/>
                <w:u w:val="single"/>
              </w:rPr>
              <w:t>UR</w:t>
            </w:r>
            <w:r>
              <w:rPr>
                <w:color w:val="000000"/>
              </w:rPr>
              <w:t>/ m2</w:t>
            </w:r>
          </w:p>
        </w:tc>
        <w:tc>
          <w:tcPr>
            <w:tcW w:w="1336" w:type="dxa"/>
          </w:tcPr>
          <w:p w14:paraId="13DA4C8A" w14:textId="3D803953" w:rsidR="00700153" w:rsidRPr="00062F36" w:rsidRDefault="00700153" w:rsidP="00BE091E">
            <w:pPr>
              <w:jc w:val="both"/>
              <w:rPr>
                <w:rFonts w:cs="Arial"/>
                <w:color w:val="000000"/>
                <w:szCs w:val="20"/>
              </w:rPr>
            </w:pPr>
            <w:r>
              <w:rPr>
                <w:color w:val="000000"/>
              </w:rPr>
              <w:t>1. lease year</w:t>
            </w:r>
          </w:p>
        </w:tc>
        <w:tc>
          <w:tcPr>
            <w:tcW w:w="1336" w:type="dxa"/>
          </w:tcPr>
          <w:p w14:paraId="38B7142A" w14:textId="2CF4BF3A" w:rsidR="00700153" w:rsidRDefault="00700153" w:rsidP="00BE091E">
            <w:pPr>
              <w:jc w:val="both"/>
              <w:rPr>
                <w:rFonts w:cs="Arial"/>
                <w:color w:val="000000"/>
                <w:szCs w:val="20"/>
              </w:rPr>
            </w:pPr>
            <w:r>
              <w:rPr>
                <w:color w:val="000000"/>
              </w:rPr>
              <w:t>2. lease year</w:t>
            </w:r>
          </w:p>
        </w:tc>
        <w:tc>
          <w:tcPr>
            <w:tcW w:w="1336" w:type="dxa"/>
          </w:tcPr>
          <w:p w14:paraId="628D546A" w14:textId="1ECF01CF" w:rsidR="00700153" w:rsidRDefault="00700153" w:rsidP="00BE091E">
            <w:pPr>
              <w:jc w:val="both"/>
              <w:rPr>
                <w:rFonts w:cs="Arial"/>
                <w:color w:val="000000"/>
                <w:szCs w:val="20"/>
              </w:rPr>
            </w:pPr>
            <w:r>
              <w:rPr>
                <w:color w:val="000000"/>
              </w:rPr>
              <w:t>3. lease year</w:t>
            </w:r>
          </w:p>
        </w:tc>
        <w:tc>
          <w:tcPr>
            <w:tcW w:w="1336" w:type="dxa"/>
          </w:tcPr>
          <w:p w14:paraId="62EC5972" w14:textId="3A472366" w:rsidR="00700153" w:rsidRDefault="00700153" w:rsidP="00BE091E">
            <w:pPr>
              <w:jc w:val="both"/>
              <w:rPr>
                <w:rFonts w:cs="Arial"/>
                <w:color w:val="000000"/>
                <w:szCs w:val="20"/>
              </w:rPr>
            </w:pPr>
            <w:r>
              <w:rPr>
                <w:color w:val="000000"/>
              </w:rPr>
              <w:t>4. lease year</w:t>
            </w:r>
          </w:p>
        </w:tc>
        <w:tc>
          <w:tcPr>
            <w:tcW w:w="1336" w:type="dxa"/>
          </w:tcPr>
          <w:p w14:paraId="20305CAF" w14:textId="065B69E6" w:rsidR="00700153" w:rsidRDefault="00700153" w:rsidP="00BE091E">
            <w:pPr>
              <w:jc w:val="both"/>
              <w:rPr>
                <w:rFonts w:cs="Arial"/>
                <w:color w:val="000000"/>
                <w:szCs w:val="20"/>
              </w:rPr>
            </w:pPr>
            <w:r>
              <w:rPr>
                <w:color w:val="000000"/>
              </w:rPr>
              <w:t>5. lease year</w:t>
            </w:r>
          </w:p>
        </w:tc>
      </w:tr>
      <w:tr w:rsidR="00700153" w14:paraId="4BBC638D" w14:textId="77777777" w:rsidTr="00BE091E">
        <w:tc>
          <w:tcPr>
            <w:tcW w:w="1335" w:type="dxa"/>
          </w:tcPr>
          <w:p w14:paraId="5D47F944" w14:textId="77777777" w:rsidR="00700153" w:rsidRDefault="00700153" w:rsidP="00BE091E">
            <w:pPr>
              <w:jc w:val="both"/>
              <w:rPr>
                <w:rFonts w:cs="Arial"/>
                <w:color w:val="000000"/>
                <w:szCs w:val="20"/>
              </w:rPr>
            </w:pPr>
            <w:r>
              <w:rPr>
                <w:color w:val="000000"/>
              </w:rPr>
              <w:t>fixed monthly lease fee</w:t>
            </w:r>
          </w:p>
        </w:tc>
        <w:tc>
          <w:tcPr>
            <w:tcW w:w="1335" w:type="dxa"/>
          </w:tcPr>
          <w:p w14:paraId="2D327B0C" w14:textId="43DE1605" w:rsidR="00700153" w:rsidRPr="0011592B" w:rsidRDefault="00A67022" w:rsidP="00BE091E">
            <w:pPr>
              <w:jc w:val="both"/>
              <w:rPr>
                <w:rFonts w:cs="Arial"/>
                <w:color w:val="000000"/>
                <w:szCs w:val="20"/>
              </w:rPr>
            </w:pPr>
            <w:r>
              <w:rPr>
                <w:color w:val="000000"/>
              </w:rPr>
              <w:t xml:space="preserve">28,00 </w:t>
            </w:r>
            <w:proofErr w:type="spellStart"/>
            <w:r>
              <w:rPr>
                <w:color w:val="000000"/>
              </w:rPr>
              <w:t>eur</w:t>
            </w:r>
            <w:proofErr w:type="spellEnd"/>
            <w:r>
              <w:rPr>
                <w:color w:val="000000"/>
              </w:rPr>
              <w:t>/m2</w:t>
            </w:r>
          </w:p>
        </w:tc>
        <w:tc>
          <w:tcPr>
            <w:tcW w:w="1336" w:type="dxa"/>
          </w:tcPr>
          <w:p w14:paraId="04A750EE" w14:textId="77777777" w:rsidR="00700153" w:rsidRDefault="00700153" w:rsidP="00BE091E">
            <w:pPr>
              <w:jc w:val="both"/>
              <w:rPr>
                <w:rFonts w:cs="Arial"/>
                <w:color w:val="000000"/>
                <w:szCs w:val="20"/>
                <w:lang w:val="sr-Cyrl-RS"/>
              </w:rPr>
            </w:pPr>
          </w:p>
        </w:tc>
        <w:tc>
          <w:tcPr>
            <w:tcW w:w="1336" w:type="dxa"/>
          </w:tcPr>
          <w:p w14:paraId="21D87E93" w14:textId="77777777" w:rsidR="00700153" w:rsidRDefault="00700153" w:rsidP="00BE091E">
            <w:pPr>
              <w:jc w:val="both"/>
              <w:rPr>
                <w:rFonts w:cs="Arial"/>
                <w:color w:val="000000"/>
                <w:szCs w:val="20"/>
                <w:lang w:val="sr-Cyrl-RS"/>
              </w:rPr>
            </w:pPr>
          </w:p>
        </w:tc>
        <w:tc>
          <w:tcPr>
            <w:tcW w:w="1336" w:type="dxa"/>
          </w:tcPr>
          <w:p w14:paraId="097C8527" w14:textId="77777777" w:rsidR="00700153" w:rsidRDefault="00700153" w:rsidP="00BE091E">
            <w:pPr>
              <w:jc w:val="both"/>
              <w:rPr>
                <w:rFonts w:cs="Arial"/>
                <w:color w:val="000000"/>
                <w:szCs w:val="20"/>
                <w:lang w:val="sr-Cyrl-RS"/>
              </w:rPr>
            </w:pPr>
          </w:p>
        </w:tc>
        <w:tc>
          <w:tcPr>
            <w:tcW w:w="1336" w:type="dxa"/>
          </w:tcPr>
          <w:p w14:paraId="090CE20B" w14:textId="77777777" w:rsidR="00700153" w:rsidRDefault="00700153" w:rsidP="00BE091E">
            <w:pPr>
              <w:jc w:val="both"/>
              <w:rPr>
                <w:rFonts w:cs="Arial"/>
                <w:color w:val="000000"/>
                <w:szCs w:val="20"/>
                <w:lang w:val="sr-Cyrl-RS"/>
              </w:rPr>
            </w:pPr>
          </w:p>
        </w:tc>
        <w:tc>
          <w:tcPr>
            <w:tcW w:w="1336" w:type="dxa"/>
          </w:tcPr>
          <w:p w14:paraId="4E486E4D" w14:textId="77777777" w:rsidR="00700153" w:rsidRDefault="00700153" w:rsidP="00BE091E">
            <w:pPr>
              <w:jc w:val="both"/>
              <w:rPr>
                <w:rFonts w:cs="Arial"/>
                <w:color w:val="000000"/>
                <w:szCs w:val="20"/>
                <w:lang w:val="sr-Cyrl-RS"/>
              </w:rPr>
            </w:pPr>
          </w:p>
        </w:tc>
      </w:tr>
      <w:tr w:rsidR="00700153" w14:paraId="51080090" w14:textId="77777777" w:rsidTr="00BE091E">
        <w:tc>
          <w:tcPr>
            <w:tcW w:w="1335" w:type="dxa"/>
          </w:tcPr>
          <w:p w14:paraId="1544016D" w14:textId="77777777" w:rsidR="00700153" w:rsidRDefault="00700153" w:rsidP="00BE091E">
            <w:pPr>
              <w:jc w:val="both"/>
              <w:rPr>
                <w:rFonts w:cs="Arial"/>
                <w:color w:val="000000"/>
                <w:szCs w:val="20"/>
              </w:rPr>
            </w:pPr>
            <w:r>
              <w:rPr>
                <w:color w:val="000000"/>
              </w:rPr>
              <w:t>monthly percentage fee (variable lease fee)</w:t>
            </w:r>
          </w:p>
        </w:tc>
        <w:tc>
          <w:tcPr>
            <w:tcW w:w="1335" w:type="dxa"/>
          </w:tcPr>
          <w:p w14:paraId="6CF766F8" w14:textId="77777777" w:rsidR="00700153" w:rsidRPr="0011592B" w:rsidRDefault="00700153" w:rsidP="00BE091E">
            <w:pPr>
              <w:jc w:val="both"/>
              <w:rPr>
                <w:rFonts w:cs="Arial"/>
                <w:color w:val="000000"/>
                <w:szCs w:val="20"/>
              </w:rPr>
            </w:pPr>
            <w:r>
              <w:rPr>
                <w:color w:val="000000"/>
              </w:rPr>
              <w:t>15%</w:t>
            </w:r>
          </w:p>
        </w:tc>
        <w:tc>
          <w:tcPr>
            <w:tcW w:w="1336" w:type="dxa"/>
          </w:tcPr>
          <w:p w14:paraId="6A363705" w14:textId="77777777" w:rsidR="00700153" w:rsidRDefault="00700153" w:rsidP="00BE091E">
            <w:pPr>
              <w:jc w:val="both"/>
              <w:rPr>
                <w:rFonts w:cs="Arial"/>
                <w:color w:val="000000"/>
                <w:szCs w:val="20"/>
                <w:lang w:val="sr-Cyrl-RS"/>
              </w:rPr>
            </w:pPr>
          </w:p>
        </w:tc>
        <w:tc>
          <w:tcPr>
            <w:tcW w:w="1336" w:type="dxa"/>
          </w:tcPr>
          <w:p w14:paraId="3CE9AFA1" w14:textId="77777777" w:rsidR="00700153" w:rsidRDefault="00700153" w:rsidP="00BE091E">
            <w:pPr>
              <w:jc w:val="both"/>
              <w:rPr>
                <w:rFonts w:cs="Arial"/>
                <w:color w:val="000000"/>
                <w:szCs w:val="20"/>
                <w:lang w:val="sr-Cyrl-RS"/>
              </w:rPr>
            </w:pPr>
          </w:p>
        </w:tc>
        <w:tc>
          <w:tcPr>
            <w:tcW w:w="1336" w:type="dxa"/>
          </w:tcPr>
          <w:p w14:paraId="6C039425" w14:textId="77777777" w:rsidR="00700153" w:rsidRDefault="00700153" w:rsidP="00BE091E">
            <w:pPr>
              <w:jc w:val="both"/>
              <w:rPr>
                <w:rFonts w:cs="Arial"/>
                <w:color w:val="000000"/>
                <w:szCs w:val="20"/>
                <w:lang w:val="sr-Cyrl-RS"/>
              </w:rPr>
            </w:pPr>
          </w:p>
        </w:tc>
        <w:tc>
          <w:tcPr>
            <w:tcW w:w="1336" w:type="dxa"/>
          </w:tcPr>
          <w:p w14:paraId="6057356B" w14:textId="77777777" w:rsidR="00700153" w:rsidRDefault="00700153" w:rsidP="00BE091E">
            <w:pPr>
              <w:jc w:val="both"/>
              <w:rPr>
                <w:rFonts w:cs="Arial"/>
                <w:color w:val="000000"/>
                <w:szCs w:val="20"/>
                <w:lang w:val="sr-Cyrl-RS"/>
              </w:rPr>
            </w:pPr>
          </w:p>
        </w:tc>
        <w:tc>
          <w:tcPr>
            <w:tcW w:w="1336" w:type="dxa"/>
          </w:tcPr>
          <w:p w14:paraId="0CA92BF5" w14:textId="77777777" w:rsidR="00700153" w:rsidRDefault="00700153" w:rsidP="00BE091E">
            <w:pPr>
              <w:jc w:val="both"/>
              <w:rPr>
                <w:rFonts w:cs="Arial"/>
                <w:color w:val="000000"/>
                <w:szCs w:val="20"/>
                <w:lang w:val="sr-Cyrl-RS"/>
              </w:rPr>
            </w:pPr>
          </w:p>
        </w:tc>
      </w:tr>
    </w:tbl>
    <w:p w14:paraId="0C0EE49D" w14:textId="00845627" w:rsidR="00C82D06" w:rsidRDefault="00C82D06" w:rsidP="00137F68">
      <w:pPr>
        <w:jc w:val="both"/>
        <w:rPr>
          <w:rFonts w:eastAsia="Calibri"/>
          <w:color w:val="000000" w:themeColor="text1"/>
          <w:lang w:val="sr-Cyrl-RS"/>
        </w:rPr>
      </w:pPr>
    </w:p>
    <w:p w14:paraId="12DDD748" w14:textId="77777777" w:rsidR="00622FB8" w:rsidRDefault="00622FB8" w:rsidP="00137F68">
      <w:pPr>
        <w:jc w:val="both"/>
        <w:rPr>
          <w:rFonts w:eastAsia="Calibri"/>
          <w:color w:val="000000" w:themeColor="text1"/>
          <w:lang w:val="sr-Cyrl-RS"/>
        </w:rPr>
      </w:pPr>
    </w:p>
    <w:p w14:paraId="1EAFA56A" w14:textId="60749264" w:rsidR="00B80931" w:rsidRPr="00053633" w:rsidRDefault="00A0023A" w:rsidP="000F0C1C">
      <w:pPr>
        <w:ind w:firstLine="720"/>
        <w:jc w:val="both"/>
        <w:rPr>
          <w:rFonts w:eastAsia="Calibri"/>
          <w:b/>
          <w:bCs/>
          <w:i/>
          <w:iCs/>
          <w:color w:val="000000" w:themeColor="text1"/>
          <w:sz w:val="22"/>
          <w:szCs w:val="22"/>
        </w:rPr>
      </w:pPr>
      <w:r>
        <w:rPr>
          <w:b/>
          <w:i/>
          <w:color w:val="000000" w:themeColor="text1"/>
          <w:sz w:val="22"/>
        </w:rPr>
        <w:t>B. Catering service concept and Premises design: in total 50 weights, broke down as follows:</w:t>
      </w:r>
    </w:p>
    <w:p w14:paraId="3F19B7EB" w14:textId="77777777" w:rsidR="008E02AE" w:rsidRPr="00053633" w:rsidRDefault="008E02AE" w:rsidP="000F0C1C">
      <w:pPr>
        <w:ind w:firstLine="720"/>
        <w:jc w:val="both"/>
        <w:rPr>
          <w:rFonts w:eastAsia="Calibri"/>
          <w:b/>
          <w:bCs/>
          <w:color w:val="000000" w:themeColor="text1"/>
          <w:sz w:val="22"/>
          <w:szCs w:val="22"/>
          <w:highlight w:val="cyan"/>
          <w:lang w:val="sr-Cyrl-RS"/>
        </w:rPr>
      </w:pPr>
    </w:p>
    <w:p w14:paraId="11AC2078" w14:textId="3AB3059A" w:rsidR="006C2D38" w:rsidRPr="00361122" w:rsidRDefault="00BC3A2B" w:rsidP="00F40DDB">
      <w:pPr>
        <w:pStyle w:val="ListParagraph"/>
        <w:numPr>
          <w:ilvl w:val="0"/>
          <w:numId w:val="10"/>
        </w:numPr>
        <w:jc w:val="both"/>
        <w:rPr>
          <w:rFonts w:eastAsia="Calibri"/>
          <w:b/>
          <w:color w:val="000000" w:themeColor="text1"/>
          <w:sz w:val="22"/>
          <w:szCs w:val="22"/>
        </w:rPr>
      </w:pPr>
      <w:r>
        <w:rPr>
          <w:b/>
          <w:color w:val="000000" w:themeColor="text1"/>
          <w:sz w:val="22"/>
        </w:rPr>
        <w:t>B1) Proposed concept of the catering service - totally 30 weights</w:t>
      </w:r>
    </w:p>
    <w:p w14:paraId="00EABFD6" w14:textId="77777777" w:rsidR="006C2D38" w:rsidRDefault="006C2D38" w:rsidP="006C2D38">
      <w:pPr>
        <w:pStyle w:val="ListParagraph"/>
        <w:jc w:val="both"/>
        <w:rPr>
          <w:rFonts w:eastAsia="Calibri"/>
          <w:color w:val="000000" w:themeColor="text1"/>
          <w:sz w:val="22"/>
          <w:szCs w:val="22"/>
          <w:lang w:val="sr-Cyrl-RS"/>
        </w:rPr>
      </w:pPr>
    </w:p>
    <w:p w14:paraId="1CDD331F" w14:textId="6B687410" w:rsidR="00F40DDB" w:rsidRPr="00053633" w:rsidRDefault="003B456E" w:rsidP="006C2D38">
      <w:pPr>
        <w:pStyle w:val="ListParagraph"/>
        <w:jc w:val="both"/>
        <w:rPr>
          <w:rFonts w:eastAsia="Calibri"/>
          <w:color w:val="000000" w:themeColor="text1"/>
          <w:sz w:val="22"/>
          <w:szCs w:val="22"/>
        </w:rPr>
      </w:pPr>
      <w:r>
        <w:rPr>
          <w:color w:val="000000" w:themeColor="text1"/>
          <w:sz w:val="22"/>
        </w:rPr>
        <w:t xml:space="preserve">Bidder(s) with the most favourable proposed concept, as per discretionary opinion of the Committee get(s) 30 weights, while the number of weights </w:t>
      </w:r>
      <w:proofErr w:type="gramStart"/>
      <w:r>
        <w:rPr>
          <w:color w:val="000000" w:themeColor="text1"/>
          <w:sz w:val="22"/>
        </w:rPr>
        <w:t>are</w:t>
      </w:r>
      <w:proofErr w:type="gramEnd"/>
      <w:r>
        <w:rPr>
          <w:color w:val="000000" w:themeColor="text1"/>
          <w:sz w:val="22"/>
        </w:rPr>
        <w:t xml:space="preserve"> reduced by 5 for each next Bidder.</w:t>
      </w:r>
    </w:p>
    <w:p w14:paraId="79930193" w14:textId="77777777" w:rsidR="00251D84" w:rsidRDefault="00251D84" w:rsidP="00053633">
      <w:pPr>
        <w:pStyle w:val="ListParagraph"/>
        <w:jc w:val="both"/>
        <w:rPr>
          <w:rFonts w:eastAsia="Calibri"/>
          <w:b/>
          <w:bCs/>
          <w:color w:val="000000" w:themeColor="text1"/>
          <w:sz w:val="22"/>
          <w:szCs w:val="22"/>
          <w:lang w:val="sr-Cyrl-RS"/>
        </w:rPr>
      </w:pPr>
    </w:p>
    <w:p w14:paraId="67FFF112" w14:textId="67EB420D" w:rsidR="006C2D38" w:rsidRPr="00361122" w:rsidRDefault="00BC3A2B" w:rsidP="006C2D38">
      <w:pPr>
        <w:pStyle w:val="ListParagraph"/>
        <w:numPr>
          <w:ilvl w:val="0"/>
          <w:numId w:val="10"/>
        </w:numPr>
        <w:jc w:val="both"/>
        <w:rPr>
          <w:rFonts w:eastAsia="Calibri"/>
          <w:b/>
          <w:color w:val="000000" w:themeColor="text1"/>
          <w:sz w:val="22"/>
          <w:szCs w:val="22"/>
        </w:rPr>
      </w:pPr>
      <w:r>
        <w:rPr>
          <w:b/>
          <w:color w:val="000000" w:themeColor="text1"/>
          <w:sz w:val="22"/>
        </w:rPr>
        <w:t xml:space="preserve">B2) Design for the Premises for catering services per proposed concepts– totally 20 weights </w:t>
      </w:r>
    </w:p>
    <w:p w14:paraId="4751D399" w14:textId="77777777" w:rsidR="006C2D38" w:rsidRPr="006C2D38" w:rsidRDefault="006C2D38" w:rsidP="006C2D38">
      <w:pPr>
        <w:jc w:val="both"/>
        <w:rPr>
          <w:rFonts w:eastAsia="Calibri"/>
          <w:color w:val="000000" w:themeColor="text1"/>
          <w:sz w:val="22"/>
          <w:szCs w:val="22"/>
          <w:lang w:val="sr-Cyrl-RS"/>
        </w:rPr>
      </w:pPr>
    </w:p>
    <w:p w14:paraId="0FB7496B" w14:textId="287C0338" w:rsidR="005C712C" w:rsidRPr="00053633" w:rsidRDefault="003B456E" w:rsidP="006C2D38">
      <w:pPr>
        <w:pStyle w:val="ListParagraph"/>
        <w:jc w:val="both"/>
        <w:rPr>
          <w:rFonts w:eastAsia="Calibri"/>
          <w:color w:val="000000" w:themeColor="text1"/>
          <w:sz w:val="22"/>
          <w:szCs w:val="22"/>
        </w:rPr>
      </w:pPr>
      <w:r>
        <w:rPr>
          <w:color w:val="000000" w:themeColor="text1"/>
          <w:sz w:val="22"/>
        </w:rPr>
        <w:t xml:space="preserve">Bidder(s) with the most favourable proposed design, as per discretionary opinion of the Committee get(s) 20 weights, while the number of weights </w:t>
      </w:r>
      <w:proofErr w:type="gramStart"/>
      <w:r>
        <w:rPr>
          <w:color w:val="000000" w:themeColor="text1"/>
          <w:sz w:val="22"/>
        </w:rPr>
        <w:t>are</w:t>
      </w:r>
      <w:proofErr w:type="gramEnd"/>
      <w:r>
        <w:rPr>
          <w:color w:val="000000" w:themeColor="text1"/>
          <w:sz w:val="22"/>
        </w:rPr>
        <w:t xml:space="preserve"> reduced by 5 for each next Bidder.</w:t>
      </w:r>
    </w:p>
    <w:p w14:paraId="0B4F1A80" w14:textId="77777777" w:rsidR="00F40DDB" w:rsidRPr="007241B6" w:rsidRDefault="00F40DDB" w:rsidP="00053633">
      <w:pPr>
        <w:ind w:left="720"/>
        <w:jc w:val="both"/>
        <w:rPr>
          <w:rFonts w:eastAsia="Calibri"/>
          <w:color w:val="000000" w:themeColor="text1"/>
          <w:lang w:val="sr-Cyrl-RS"/>
        </w:rPr>
      </w:pPr>
    </w:p>
    <w:p w14:paraId="08408410" w14:textId="630F959E" w:rsidR="00E746F2" w:rsidRPr="00053633" w:rsidRDefault="00A1068E" w:rsidP="00703BBA">
      <w:pPr>
        <w:jc w:val="both"/>
        <w:rPr>
          <w:rFonts w:eastAsia="Calibri"/>
          <w:color w:val="000000" w:themeColor="text1"/>
          <w:sz w:val="22"/>
          <w:szCs w:val="22"/>
        </w:rPr>
      </w:pPr>
      <w:r>
        <w:rPr>
          <w:color w:val="000000" w:themeColor="text1"/>
          <w:sz w:val="22"/>
        </w:rPr>
        <w:t xml:space="preserve">The Bidder shall submit the conceptual design of the catering facility (concept, design), which contains a proposal for the concept of catering services as well as the design of the space (render, presentation) on the basis of which the Lessor will determine the weight value. </w:t>
      </w:r>
    </w:p>
    <w:p w14:paraId="0CC585BC" w14:textId="42538B1E" w:rsidR="002A2D85" w:rsidRDefault="002A2D85" w:rsidP="00703BBA">
      <w:pPr>
        <w:jc w:val="both"/>
        <w:rPr>
          <w:rFonts w:eastAsia="Calibri"/>
          <w:color w:val="000000" w:themeColor="text1"/>
        </w:rPr>
      </w:pPr>
    </w:p>
    <w:p w14:paraId="02E3C6E2" w14:textId="00C13ACD" w:rsidR="003B456E" w:rsidRPr="00053633" w:rsidRDefault="00A0023A" w:rsidP="00514C9E">
      <w:pPr>
        <w:ind w:firstLine="720"/>
        <w:jc w:val="both"/>
        <w:rPr>
          <w:rFonts w:eastAsia="Calibri"/>
          <w:b/>
          <w:bCs/>
          <w:i/>
          <w:iCs/>
          <w:color w:val="000000" w:themeColor="text1"/>
          <w:sz w:val="22"/>
          <w:szCs w:val="22"/>
        </w:rPr>
      </w:pPr>
      <w:r>
        <w:rPr>
          <w:b/>
          <w:i/>
          <w:color w:val="000000" w:themeColor="text1"/>
          <w:sz w:val="22"/>
        </w:rPr>
        <w:t>C. Environmental Responsibility- in total 10 weights, broke down as follows:</w:t>
      </w:r>
    </w:p>
    <w:p w14:paraId="1DFC5DAF" w14:textId="3DAA7733" w:rsidR="003B456E" w:rsidRPr="00361122" w:rsidRDefault="00BC3A2B" w:rsidP="003B456E">
      <w:pPr>
        <w:pStyle w:val="NormalWeb"/>
        <w:numPr>
          <w:ilvl w:val="0"/>
          <w:numId w:val="10"/>
        </w:numPr>
        <w:jc w:val="both"/>
        <w:rPr>
          <w:rFonts w:eastAsia="Calibri"/>
          <w:bCs/>
          <w:color w:val="000000" w:themeColor="text1"/>
          <w:sz w:val="22"/>
          <w:szCs w:val="22"/>
        </w:rPr>
      </w:pPr>
      <w:r>
        <w:rPr>
          <w:rFonts w:ascii="Arial" w:hAnsi="Arial"/>
          <w:color w:val="000000"/>
          <w:sz w:val="22"/>
        </w:rPr>
        <w:t>C1) Proposed activities aimed at reducing the use of plastic – totally 3 weights;</w:t>
      </w:r>
    </w:p>
    <w:p w14:paraId="75A2B765" w14:textId="7A94BEE8" w:rsidR="003B456E" w:rsidRPr="00361122" w:rsidRDefault="00BC3A2B" w:rsidP="003B456E">
      <w:pPr>
        <w:pStyle w:val="NormalWeb"/>
        <w:numPr>
          <w:ilvl w:val="0"/>
          <w:numId w:val="10"/>
        </w:numPr>
        <w:jc w:val="both"/>
        <w:rPr>
          <w:rFonts w:eastAsia="Calibri"/>
          <w:bCs/>
          <w:color w:val="000000" w:themeColor="text1"/>
          <w:sz w:val="22"/>
          <w:szCs w:val="22"/>
        </w:rPr>
      </w:pPr>
      <w:r>
        <w:rPr>
          <w:rFonts w:ascii="Arial" w:hAnsi="Arial"/>
          <w:color w:val="000000"/>
          <w:sz w:val="22"/>
        </w:rPr>
        <w:t>C2) Other programmes related to environmental protection proposed by a future lessee – totally 4 weights</w:t>
      </w:r>
    </w:p>
    <w:p w14:paraId="7E62A010" w14:textId="376CD3C7" w:rsidR="003B456E" w:rsidRPr="00361122" w:rsidRDefault="00BC3A2B" w:rsidP="003B456E">
      <w:pPr>
        <w:pStyle w:val="NormalWeb"/>
        <w:numPr>
          <w:ilvl w:val="0"/>
          <w:numId w:val="10"/>
        </w:numPr>
        <w:jc w:val="both"/>
        <w:rPr>
          <w:rFonts w:ascii="Arial" w:hAnsi="Arial" w:cs="Arial"/>
          <w:bCs/>
          <w:color w:val="000000"/>
          <w:sz w:val="22"/>
          <w:szCs w:val="22"/>
        </w:rPr>
      </w:pPr>
      <w:r>
        <w:rPr>
          <w:rFonts w:ascii="Arial" w:hAnsi="Arial"/>
          <w:color w:val="000000"/>
          <w:sz w:val="22"/>
        </w:rPr>
        <w:t>C3) Proposed activities aimed at garbage sorting – totally 3 weights</w:t>
      </w:r>
    </w:p>
    <w:p w14:paraId="511C3268" w14:textId="235C9436" w:rsidR="007C251A" w:rsidRPr="00475A37" w:rsidRDefault="005A501F" w:rsidP="00475A37">
      <w:pPr>
        <w:pStyle w:val="NormalWeb"/>
        <w:jc w:val="both"/>
        <w:rPr>
          <w:rFonts w:ascii="Arial" w:hAnsi="Arial" w:cs="Arial"/>
          <w:color w:val="000000"/>
          <w:sz w:val="22"/>
          <w:szCs w:val="22"/>
        </w:rPr>
      </w:pPr>
      <w:r>
        <w:rPr>
          <w:rFonts w:ascii="Arial" w:hAnsi="Arial"/>
          <w:color w:val="000000" w:themeColor="text1"/>
          <w:sz w:val="22"/>
        </w:rPr>
        <w:t xml:space="preserve">BELGRADE AIRPORT, as a member of the VINCI Airports Group, has defined an ambitious and global environmental strategy for Belgrade's Nikola Tesla Airport, being aware that such strategies represent a key to long-term competitiveness. </w:t>
      </w:r>
      <w:r>
        <w:rPr>
          <w:rFonts w:ascii="Arial" w:hAnsi="Arial"/>
          <w:sz w:val="22"/>
        </w:rPr>
        <w:t>Accordingly, the future Lessee should propose specific activities in order to act responsibly and protect the environment.</w:t>
      </w:r>
      <w:r>
        <w:rPr>
          <w:rFonts w:ascii="Arial" w:hAnsi="Arial"/>
          <w:color w:val="000000"/>
          <w:sz w:val="22"/>
        </w:rPr>
        <w:t xml:space="preserve"> </w:t>
      </w:r>
    </w:p>
    <w:p w14:paraId="7D1122A2" w14:textId="28662A15" w:rsidR="007C251A" w:rsidRPr="00534C4D" w:rsidRDefault="00534C4D" w:rsidP="00534C4D">
      <w:pPr>
        <w:pStyle w:val="Heading1"/>
        <w:ind w:firstLine="720"/>
        <w:rPr>
          <w:rFonts w:ascii="Arial" w:hAnsi="Arial" w:cs="Arial"/>
          <w:b/>
          <w:bCs/>
          <w:color w:val="auto"/>
          <w:sz w:val="22"/>
          <w:szCs w:val="22"/>
        </w:rPr>
      </w:pPr>
      <w:bookmarkStart w:id="19" w:name="_Toc76463702"/>
      <w:r>
        <w:rPr>
          <w:rFonts w:ascii="Arial" w:hAnsi="Arial"/>
          <w:b/>
          <w:color w:val="auto"/>
          <w:sz w:val="22"/>
        </w:rPr>
        <w:lastRenderedPageBreak/>
        <w:t>5. METHOD OF BID SUBMISSION</w:t>
      </w:r>
      <w:bookmarkEnd w:id="19"/>
    </w:p>
    <w:p w14:paraId="021DD82E" w14:textId="4658CD4D" w:rsidR="0030011C" w:rsidRDefault="0030011C" w:rsidP="0030011C">
      <w:pPr>
        <w:jc w:val="both"/>
        <w:rPr>
          <w:rFonts w:eastAsia="Calibri"/>
          <w:color w:val="000000" w:themeColor="text1"/>
        </w:rPr>
      </w:pPr>
    </w:p>
    <w:p w14:paraId="4FF4276C" w14:textId="64038A33" w:rsidR="0030011C" w:rsidRPr="0094699D" w:rsidRDefault="00450C78" w:rsidP="0030011C">
      <w:pPr>
        <w:spacing w:after="80"/>
        <w:jc w:val="both"/>
        <w:rPr>
          <w:rFonts w:cs="Arial"/>
          <w:sz w:val="22"/>
          <w:szCs w:val="22"/>
        </w:rPr>
      </w:pPr>
      <w:r>
        <w:rPr>
          <w:sz w:val="22"/>
        </w:rPr>
        <w:t>In addition to the above, the bid must contain the following documents:</w:t>
      </w:r>
    </w:p>
    <w:p w14:paraId="649946A7" w14:textId="4D187A21" w:rsidR="0030011C" w:rsidRPr="0094699D" w:rsidRDefault="00450C78" w:rsidP="0030011C">
      <w:pPr>
        <w:numPr>
          <w:ilvl w:val="0"/>
          <w:numId w:val="14"/>
        </w:numPr>
        <w:spacing w:after="80"/>
        <w:jc w:val="both"/>
        <w:rPr>
          <w:rFonts w:cs="Arial"/>
          <w:sz w:val="22"/>
          <w:szCs w:val="22"/>
        </w:rPr>
      </w:pPr>
      <w:r>
        <w:rPr>
          <w:sz w:val="22"/>
        </w:rPr>
        <w:t>Information on the Bidder: Company, address, TIN and registration number, e- mail address available for further communication;</w:t>
      </w:r>
    </w:p>
    <w:p w14:paraId="67386E80" w14:textId="750B1D72" w:rsidR="0030011C" w:rsidRPr="0094699D" w:rsidRDefault="00450C78" w:rsidP="0030011C">
      <w:pPr>
        <w:numPr>
          <w:ilvl w:val="0"/>
          <w:numId w:val="14"/>
        </w:numPr>
        <w:spacing w:after="80"/>
        <w:jc w:val="both"/>
        <w:rPr>
          <w:rFonts w:cs="Arial"/>
          <w:sz w:val="22"/>
          <w:szCs w:val="22"/>
        </w:rPr>
      </w:pPr>
      <w:r>
        <w:rPr>
          <w:sz w:val="22"/>
        </w:rPr>
        <w:t>A copy of the excerpt from the Business Registers Agency of the Republic of Serbia;</w:t>
      </w:r>
    </w:p>
    <w:p w14:paraId="7AF40BAC" w14:textId="0B602701" w:rsidR="0030011C" w:rsidRPr="00645756" w:rsidRDefault="00450C78" w:rsidP="0030011C">
      <w:pPr>
        <w:numPr>
          <w:ilvl w:val="0"/>
          <w:numId w:val="14"/>
        </w:numPr>
        <w:ind w:left="714" w:hanging="357"/>
        <w:jc w:val="both"/>
        <w:rPr>
          <w:rFonts w:cs="Arial"/>
          <w:b/>
          <w:bCs/>
          <w:sz w:val="22"/>
          <w:szCs w:val="22"/>
        </w:rPr>
      </w:pPr>
      <w:r>
        <w:rPr>
          <w:sz w:val="22"/>
        </w:rPr>
        <w:t>A bid with a clearly indicated amount of fixed monthly lease fee and monthly percentage fee (variable lease fee), in the manner defined in item 4. ("Elements of the bid"), signed by the authorized person of the Bidder;</w:t>
      </w:r>
    </w:p>
    <w:p w14:paraId="018E82BE" w14:textId="2C5776E3" w:rsidR="00135DA8" w:rsidRPr="00524637" w:rsidRDefault="005C3D54" w:rsidP="0030011C">
      <w:pPr>
        <w:numPr>
          <w:ilvl w:val="0"/>
          <w:numId w:val="14"/>
        </w:numPr>
        <w:ind w:left="714" w:hanging="357"/>
        <w:jc w:val="both"/>
        <w:rPr>
          <w:rFonts w:cs="Arial"/>
          <w:sz w:val="22"/>
          <w:szCs w:val="22"/>
        </w:rPr>
      </w:pPr>
      <w:r>
        <w:rPr>
          <w:sz w:val="22"/>
        </w:rPr>
        <w:t>Conceptual design of the catering facility, presentation thereof;</w:t>
      </w:r>
    </w:p>
    <w:p w14:paraId="3278BFAD" w14:textId="4EE0A5BA" w:rsidR="00E268CD" w:rsidRPr="00524637" w:rsidRDefault="00E268CD" w:rsidP="00524637">
      <w:pPr>
        <w:pStyle w:val="ListParagraph"/>
        <w:numPr>
          <w:ilvl w:val="0"/>
          <w:numId w:val="14"/>
        </w:numPr>
        <w:jc w:val="both"/>
        <w:rPr>
          <w:rFonts w:cs="Arial"/>
          <w:sz w:val="22"/>
          <w:szCs w:val="22"/>
        </w:rPr>
      </w:pPr>
      <w:r>
        <w:rPr>
          <w:sz w:val="22"/>
        </w:rPr>
        <w:t>Environmental responsibility, proposed activities in accordance with item 4. C of this invitation.</w:t>
      </w:r>
    </w:p>
    <w:p w14:paraId="7F70CA41" w14:textId="31454960" w:rsidR="0030011C" w:rsidRPr="00524637" w:rsidRDefault="00450C78" w:rsidP="0030011C">
      <w:pPr>
        <w:pStyle w:val="ListParagraph"/>
        <w:numPr>
          <w:ilvl w:val="0"/>
          <w:numId w:val="14"/>
        </w:numPr>
        <w:spacing w:line="276" w:lineRule="auto"/>
        <w:jc w:val="both"/>
        <w:rPr>
          <w:rFonts w:cs="Arial"/>
          <w:sz w:val="22"/>
          <w:szCs w:val="22"/>
        </w:rPr>
      </w:pPr>
      <w:r>
        <w:rPr>
          <w:sz w:val="22"/>
        </w:rPr>
        <w:t>Proof that the Bidder has paid a deposit in the amount of 1,000,000.00 RSD.</w:t>
      </w:r>
    </w:p>
    <w:p w14:paraId="250C1AB9" w14:textId="43C9DADC" w:rsidR="0030011C" w:rsidRPr="000F0C1C" w:rsidRDefault="00F72745" w:rsidP="0030011C">
      <w:pPr>
        <w:pStyle w:val="ListParagraph"/>
        <w:jc w:val="both"/>
        <w:rPr>
          <w:rFonts w:cs="Arial"/>
          <w:sz w:val="22"/>
          <w:szCs w:val="22"/>
        </w:rPr>
      </w:pPr>
      <w:r>
        <w:rPr>
          <w:sz w:val="22"/>
        </w:rPr>
        <w:t xml:space="preserve">The deposit shall be paid to the current account of BELGRADE AIRPORT d.o.o. Beograd no.170-0030036782000-94, </w:t>
      </w:r>
      <w:proofErr w:type="spellStart"/>
      <w:r>
        <w:rPr>
          <w:sz w:val="22"/>
        </w:rPr>
        <w:t>Unicredit</w:t>
      </w:r>
      <w:proofErr w:type="spellEnd"/>
      <w:r>
        <w:rPr>
          <w:sz w:val="22"/>
        </w:rPr>
        <w:t xml:space="preserve"> bank, with the indication "deposit for the advert on lease of </w:t>
      </w:r>
      <w:proofErr w:type="gramStart"/>
      <w:r>
        <w:rPr>
          <w:sz w:val="22"/>
        </w:rPr>
        <w:t>space“</w:t>
      </w:r>
      <w:proofErr w:type="gramEnd"/>
      <w:r>
        <w:rPr>
          <w:sz w:val="22"/>
        </w:rPr>
        <w:t>.</w:t>
      </w:r>
    </w:p>
    <w:p w14:paraId="5C69EF77" w14:textId="7CBD64ED" w:rsidR="0030011C" w:rsidRPr="000F0C1C" w:rsidRDefault="00F72745" w:rsidP="0030011C">
      <w:pPr>
        <w:pStyle w:val="ListParagraph"/>
        <w:jc w:val="both"/>
        <w:rPr>
          <w:rFonts w:cs="Arial"/>
          <w:sz w:val="22"/>
          <w:szCs w:val="22"/>
        </w:rPr>
      </w:pPr>
      <w:r>
        <w:rPr>
          <w:sz w:val="22"/>
        </w:rPr>
        <w:t>In order to participate in the bidding process, the deposit must be paid.</w:t>
      </w:r>
    </w:p>
    <w:p w14:paraId="67149446" w14:textId="6DA110A2" w:rsidR="0030011C" w:rsidRPr="0037002E" w:rsidRDefault="00F72745" w:rsidP="0037002E">
      <w:pPr>
        <w:ind w:left="720"/>
        <w:jc w:val="both"/>
        <w:rPr>
          <w:rFonts w:asciiTheme="minorHAnsi" w:hAnsiTheme="minorHAnsi" w:cs="Arial"/>
          <w:bCs/>
          <w:sz w:val="22"/>
          <w:szCs w:val="22"/>
        </w:rPr>
      </w:pPr>
      <w:r>
        <w:rPr>
          <w:sz w:val="22"/>
        </w:rPr>
        <w:t xml:space="preserve">The deposit paid by the most favourable bidder, will be kept, thus securing the payment of lease fee and settling all other obligations of the Lessee under the Agreement. The lessee shall pay the deposit up to the amount of three offered fixed monthly lease fees including VAT, within 10 (ten) days from the day of concluding the Lease agreement, i.e. to submit a bank guarantee in the same amount, as well as to, in the term of the Lease agreement in subject, maintain a deposit in the amount of three fixed monthly leas fees including VAT, and in the event the bank guarantee is activated to submit a new bank guarantee under the same conditions. </w:t>
      </w:r>
    </w:p>
    <w:p w14:paraId="1B893ECA" w14:textId="75ACE336" w:rsidR="0030011C" w:rsidRPr="000F0C1C" w:rsidRDefault="00F72745" w:rsidP="0030011C">
      <w:pPr>
        <w:pStyle w:val="ListParagraph"/>
        <w:jc w:val="both"/>
        <w:rPr>
          <w:rFonts w:cs="Arial"/>
          <w:sz w:val="22"/>
          <w:szCs w:val="22"/>
        </w:rPr>
      </w:pPr>
      <w:r>
        <w:rPr>
          <w:sz w:val="22"/>
        </w:rPr>
        <w:t xml:space="preserve">The Selected Bidder who withdraws from the submitted bid or refuses to conclude the Lease Agreement within 14 days from the day of its delivery, loses the right to a refund of the deposit. </w:t>
      </w:r>
    </w:p>
    <w:p w14:paraId="52AE6F42" w14:textId="5708140E" w:rsidR="00140186" w:rsidRPr="000F0C1C" w:rsidRDefault="00140186" w:rsidP="0030011C">
      <w:pPr>
        <w:pStyle w:val="ListParagraph"/>
        <w:jc w:val="both"/>
        <w:rPr>
          <w:rFonts w:cs="Arial"/>
          <w:sz w:val="22"/>
          <w:szCs w:val="22"/>
        </w:rPr>
      </w:pPr>
      <w:r>
        <w:rPr>
          <w:sz w:val="22"/>
        </w:rPr>
        <w:t>For other bidders, the paid deposit will be refunded within 10 days from the day the decision on the most favourable bidder has been adopted. The bid must contain the Current account number of the bidder to which the deposit shall be refunded.</w:t>
      </w:r>
    </w:p>
    <w:p w14:paraId="4E542C22" w14:textId="4318D103" w:rsidR="0030011C" w:rsidRDefault="00140186" w:rsidP="00140186">
      <w:pPr>
        <w:pStyle w:val="ListParagraph"/>
        <w:numPr>
          <w:ilvl w:val="0"/>
          <w:numId w:val="14"/>
        </w:numPr>
        <w:jc w:val="both"/>
        <w:rPr>
          <w:sz w:val="22"/>
          <w:szCs w:val="22"/>
        </w:rPr>
      </w:pPr>
      <w:r>
        <w:rPr>
          <w:sz w:val="22"/>
        </w:rPr>
        <w:t>Statement in which the Bidder accepts all the conditions from this invitation, signed by the authorized person of the Bidder, APPENDIX 2 to this invitation.</w:t>
      </w:r>
    </w:p>
    <w:p w14:paraId="29EA97E3" w14:textId="77777777" w:rsidR="00D141ED" w:rsidRPr="000F0C1C" w:rsidRDefault="00D141ED" w:rsidP="009C24EF">
      <w:pPr>
        <w:ind w:left="360"/>
        <w:jc w:val="both"/>
        <w:rPr>
          <w:sz w:val="22"/>
          <w:szCs w:val="22"/>
          <w:lang w:val="sr-Cyrl-RS"/>
        </w:rPr>
      </w:pPr>
    </w:p>
    <w:p w14:paraId="0E2DF9CF" w14:textId="3CF6E844" w:rsidR="0030011C" w:rsidRPr="003C7967" w:rsidRDefault="00140186" w:rsidP="0030011C">
      <w:pPr>
        <w:pStyle w:val="ListParagraph"/>
        <w:ind w:left="0"/>
        <w:rPr>
          <w:rFonts w:cs="Arial"/>
          <w:sz w:val="22"/>
          <w:szCs w:val="22"/>
        </w:rPr>
      </w:pPr>
      <w:r>
        <w:rPr>
          <w:sz w:val="22"/>
        </w:rPr>
        <w:t xml:space="preserve">The </w:t>
      </w:r>
      <w:proofErr w:type="gramStart"/>
      <w:r>
        <w:rPr>
          <w:sz w:val="22"/>
        </w:rPr>
        <w:t>documents  must</w:t>
      </w:r>
      <w:proofErr w:type="gramEnd"/>
      <w:r>
        <w:rPr>
          <w:sz w:val="22"/>
        </w:rPr>
        <w:t xml:space="preserve"> be submitted in the original form or as certified copy, unless indicated that a copy is deemed acceptable.</w:t>
      </w:r>
    </w:p>
    <w:p w14:paraId="1443F4B7" w14:textId="5390A2F6" w:rsidR="00436393" w:rsidRPr="00534C4D" w:rsidRDefault="003D0B9F" w:rsidP="00534C4D">
      <w:pPr>
        <w:pStyle w:val="Heading1"/>
        <w:ind w:firstLine="720"/>
        <w:rPr>
          <w:rFonts w:ascii="Arial" w:hAnsi="Arial" w:cs="Arial"/>
          <w:b/>
          <w:bCs/>
          <w:color w:val="auto"/>
          <w:sz w:val="22"/>
          <w:szCs w:val="22"/>
        </w:rPr>
      </w:pPr>
      <w:bookmarkStart w:id="20" w:name="_Toc76463703"/>
      <w:r>
        <w:rPr>
          <w:rFonts w:ascii="Arial" w:hAnsi="Arial"/>
          <w:b/>
          <w:color w:val="auto"/>
          <w:sz w:val="22"/>
        </w:rPr>
        <w:t>6. SELECTION OF THE BEST BIDDER</w:t>
      </w:r>
      <w:bookmarkEnd w:id="20"/>
    </w:p>
    <w:p w14:paraId="71BB9590" w14:textId="77777777" w:rsidR="00866F8A" w:rsidRPr="000F0C1C" w:rsidRDefault="00866F8A" w:rsidP="0030011C">
      <w:pPr>
        <w:widowControl w:val="0"/>
        <w:jc w:val="both"/>
        <w:rPr>
          <w:rFonts w:cs="Arial"/>
          <w:color w:val="000000"/>
          <w:sz w:val="22"/>
          <w:szCs w:val="22"/>
          <w:lang w:eastAsia="sr-Cyrl-CS"/>
        </w:rPr>
      </w:pPr>
    </w:p>
    <w:p w14:paraId="17785197" w14:textId="1E0506E6" w:rsidR="0097602B" w:rsidRDefault="006E0C40" w:rsidP="0030011C">
      <w:pPr>
        <w:widowControl w:val="0"/>
        <w:jc w:val="both"/>
        <w:rPr>
          <w:rFonts w:cs="Arial"/>
          <w:color w:val="000000"/>
          <w:sz w:val="22"/>
          <w:szCs w:val="22"/>
        </w:rPr>
      </w:pPr>
      <w:r>
        <w:rPr>
          <w:color w:val="000000"/>
          <w:sz w:val="22"/>
        </w:rPr>
        <w:t>The procedure of registration for interested bidders and the manner and method of selection is conducted in steps, as follows:</w:t>
      </w:r>
    </w:p>
    <w:p w14:paraId="1C3340AE" w14:textId="41E67667" w:rsidR="006E0C40" w:rsidRPr="000F0C1C" w:rsidRDefault="006E0C40" w:rsidP="0030011C">
      <w:pPr>
        <w:widowControl w:val="0"/>
        <w:jc w:val="both"/>
        <w:rPr>
          <w:rFonts w:cs="Arial"/>
          <w:b/>
          <w:bCs/>
          <w:color w:val="000000"/>
          <w:sz w:val="22"/>
          <w:szCs w:val="22"/>
          <w:lang w:val="sr-Cyrl-CS" w:eastAsia="sr-Cyrl-CS"/>
        </w:rPr>
      </w:pPr>
    </w:p>
    <w:p w14:paraId="415926E2" w14:textId="594D0353" w:rsidR="006E0C40" w:rsidRPr="00445B29" w:rsidRDefault="006E0C40" w:rsidP="006E0C40">
      <w:pPr>
        <w:pStyle w:val="ListParagraph"/>
        <w:widowControl w:val="0"/>
        <w:numPr>
          <w:ilvl w:val="0"/>
          <w:numId w:val="21"/>
        </w:numPr>
        <w:jc w:val="both"/>
        <w:rPr>
          <w:rFonts w:cs="Arial"/>
          <w:color w:val="000000"/>
          <w:sz w:val="22"/>
          <w:szCs w:val="22"/>
        </w:rPr>
      </w:pPr>
      <w:r w:rsidRPr="00445B29">
        <w:rPr>
          <w:b/>
          <w:bCs/>
          <w:color w:val="000000"/>
          <w:sz w:val="22"/>
        </w:rPr>
        <w:t xml:space="preserve">Date of publishing the invitation: July </w:t>
      </w:r>
      <w:r w:rsidR="001B5851" w:rsidRPr="00445B29">
        <w:rPr>
          <w:b/>
          <w:bCs/>
          <w:color w:val="000000"/>
          <w:sz w:val="22"/>
        </w:rPr>
        <w:t>27</w:t>
      </w:r>
      <w:r w:rsidR="001B5851" w:rsidRPr="00445B29">
        <w:rPr>
          <w:b/>
          <w:bCs/>
          <w:color w:val="000000"/>
          <w:sz w:val="22"/>
          <w:vertAlign w:val="superscript"/>
        </w:rPr>
        <w:t>th</w:t>
      </w:r>
      <w:r w:rsidRPr="00445B29">
        <w:rPr>
          <w:b/>
          <w:bCs/>
          <w:color w:val="000000"/>
          <w:sz w:val="22"/>
        </w:rPr>
        <w:t>, 2021;</w:t>
      </w:r>
    </w:p>
    <w:p w14:paraId="002DCFFC" w14:textId="77777777" w:rsidR="006E0C40" w:rsidRPr="00445B29" w:rsidRDefault="006E0C40" w:rsidP="000F0C1C">
      <w:pPr>
        <w:pStyle w:val="ListParagraph"/>
        <w:widowControl w:val="0"/>
        <w:jc w:val="both"/>
        <w:rPr>
          <w:rFonts w:cs="Arial"/>
          <w:color w:val="000000"/>
          <w:sz w:val="22"/>
          <w:szCs w:val="22"/>
          <w:lang w:val="sr-Cyrl-CS" w:eastAsia="sr-Cyrl-CS"/>
        </w:rPr>
      </w:pPr>
    </w:p>
    <w:p w14:paraId="3E438A3B" w14:textId="64FCC679" w:rsidR="00F118FB" w:rsidRPr="00445B29" w:rsidRDefault="00F118FB" w:rsidP="006E0C40">
      <w:pPr>
        <w:pStyle w:val="ListParagraph"/>
        <w:widowControl w:val="0"/>
        <w:numPr>
          <w:ilvl w:val="0"/>
          <w:numId w:val="21"/>
        </w:numPr>
        <w:jc w:val="both"/>
        <w:rPr>
          <w:rFonts w:cs="Arial"/>
          <w:b/>
          <w:bCs/>
          <w:color w:val="000000"/>
          <w:sz w:val="22"/>
          <w:szCs w:val="22"/>
        </w:rPr>
      </w:pPr>
      <w:r w:rsidRPr="00445B29">
        <w:rPr>
          <w:b/>
          <w:color w:val="000000"/>
          <w:sz w:val="22"/>
        </w:rPr>
        <w:t xml:space="preserve">Period from </w:t>
      </w:r>
      <w:r w:rsidR="001B5851" w:rsidRPr="00445B29">
        <w:rPr>
          <w:b/>
          <w:color w:val="000000"/>
          <w:sz w:val="22"/>
        </w:rPr>
        <w:t>28</w:t>
      </w:r>
      <w:r w:rsidRPr="00445B29">
        <w:rPr>
          <w:b/>
          <w:color w:val="000000"/>
          <w:sz w:val="22"/>
        </w:rPr>
        <w:t xml:space="preserve">/07/2021 to </w:t>
      </w:r>
      <w:r w:rsidR="001B5851" w:rsidRPr="00445B29">
        <w:rPr>
          <w:b/>
          <w:color w:val="000000"/>
          <w:sz w:val="22"/>
        </w:rPr>
        <w:t>10</w:t>
      </w:r>
      <w:r w:rsidRPr="00445B29">
        <w:rPr>
          <w:b/>
          <w:color w:val="000000"/>
          <w:sz w:val="22"/>
        </w:rPr>
        <w:t>/0</w:t>
      </w:r>
      <w:r w:rsidR="001B5851" w:rsidRPr="00445B29">
        <w:rPr>
          <w:b/>
          <w:color w:val="000000"/>
          <w:sz w:val="22"/>
        </w:rPr>
        <w:t>8</w:t>
      </w:r>
      <w:r w:rsidRPr="00445B29">
        <w:rPr>
          <w:b/>
          <w:color w:val="000000"/>
          <w:sz w:val="22"/>
        </w:rPr>
        <w:t>/2021:</w:t>
      </w:r>
    </w:p>
    <w:p w14:paraId="401AD765" w14:textId="77777777" w:rsidR="00F118FB" w:rsidRPr="00445B29" w:rsidRDefault="00F118FB" w:rsidP="000F0C1C">
      <w:pPr>
        <w:pStyle w:val="ListParagraph"/>
        <w:rPr>
          <w:rFonts w:cs="Arial"/>
          <w:color w:val="000000"/>
          <w:sz w:val="22"/>
          <w:szCs w:val="22"/>
          <w:lang w:val="sr-Cyrl-CS" w:eastAsia="sr-Cyrl-CS"/>
        </w:rPr>
      </w:pPr>
    </w:p>
    <w:p w14:paraId="6B2DC20D" w14:textId="77777777" w:rsidR="00F118FB" w:rsidRPr="00445B29" w:rsidRDefault="00F118FB" w:rsidP="00F118FB">
      <w:pPr>
        <w:pStyle w:val="ListParagraph"/>
        <w:widowControl w:val="0"/>
        <w:numPr>
          <w:ilvl w:val="0"/>
          <w:numId w:val="10"/>
        </w:numPr>
        <w:jc w:val="both"/>
        <w:rPr>
          <w:rFonts w:cs="Arial"/>
          <w:color w:val="000000"/>
          <w:sz w:val="22"/>
          <w:szCs w:val="22"/>
        </w:rPr>
      </w:pPr>
      <w:r w:rsidRPr="00445B29">
        <w:rPr>
          <w:color w:val="000000"/>
          <w:sz w:val="22"/>
        </w:rPr>
        <w:t>Signing a Confidentiality Agreement with interested bidders;</w:t>
      </w:r>
    </w:p>
    <w:p w14:paraId="3A2E58C7" w14:textId="22241117" w:rsidR="00F118FB" w:rsidRPr="00445B29" w:rsidRDefault="00F118FB" w:rsidP="00F118FB">
      <w:pPr>
        <w:pStyle w:val="ListParagraph"/>
        <w:widowControl w:val="0"/>
        <w:numPr>
          <w:ilvl w:val="0"/>
          <w:numId w:val="10"/>
        </w:numPr>
        <w:jc w:val="both"/>
        <w:rPr>
          <w:rFonts w:cs="Arial"/>
          <w:color w:val="000000"/>
          <w:sz w:val="22"/>
          <w:szCs w:val="22"/>
        </w:rPr>
      </w:pPr>
      <w:r w:rsidRPr="00445B29">
        <w:rPr>
          <w:color w:val="000000"/>
          <w:sz w:val="22"/>
        </w:rPr>
        <w:t>Tour of the premises;</w:t>
      </w:r>
    </w:p>
    <w:p w14:paraId="73BE3C92" w14:textId="76ED709D" w:rsidR="00F118FB" w:rsidRPr="00445B29" w:rsidRDefault="00F118FB" w:rsidP="00F118FB">
      <w:pPr>
        <w:pStyle w:val="ListParagraph"/>
        <w:widowControl w:val="0"/>
        <w:numPr>
          <w:ilvl w:val="0"/>
          <w:numId w:val="10"/>
        </w:numPr>
        <w:jc w:val="both"/>
        <w:rPr>
          <w:rFonts w:cs="Arial"/>
          <w:color w:val="000000"/>
          <w:sz w:val="22"/>
          <w:szCs w:val="22"/>
        </w:rPr>
      </w:pPr>
      <w:r w:rsidRPr="00445B29">
        <w:rPr>
          <w:color w:val="000000"/>
          <w:sz w:val="22"/>
        </w:rPr>
        <w:t>Taking over the "Premises basics" which represents the subject of the lease, intended for preparing the concept of catering service and design of the space in subject.</w:t>
      </w:r>
    </w:p>
    <w:p w14:paraId="68BE9728" w14:textId="5336AE01" w:rsidR="006E0C40" w:rsidRPr="00445B29" w:rsidRDefault="00F118FB" w:rsidP="000F0C1C">
      <w:pPr>
        <w:pStyle w:val="ListParagraph"/>
        <w:widowControl w:val="0"/>
        <w:jc w:val="both"/>
        <w:rPr>
          <w:rFonts w:cs="Arial"/>
          <w:color w:val="000000"/>
          <w:sz w:val="22"/>
          <w:szCs w:val="22"/>
        </w:rPr>
      </w:pPr>
      <w:r w:rsidRPr="00445B29">
        <w:rPr>
          <w:color w:val="000000"/>
          <w:sz w:val="22"/>
        </w:rPr>
        <w:t xml:space="preserve"> </w:t>
      </w:r>
    </w:p>
    <w:p w14:paraId="6163C934" w14:textId="491D8975" w:rsidR="00F118FB" w:rsidRPr="00445B29" w:rsidRDefault="00F118FB" w:rsidP="00F118FB">
      <w:pPr>
        <w:pStyle w:val="ListParagraph"/>
        <w:widowControl w:val="0"/>
        <w:numPr>
          <w:ilvl w:val="0"/>
          <w:numId w:val="21"/>
        </w:numPr>
        <w:jc w:val="both"/>
        <w:rPr>
          <w:rFonts w:cs="Arial"/>
          <w:b/>
          <w:bCs/>
          <w:color w:val="000000"/>
          <w:sz w:val="22"/>
          <w:szCs w:val="22"/>
        </w:rPr>
      </w:pPr>
      <w:r w:rsidRPr="00445B29">
        <w:rPr>
          <w:b/>
          <w:color w:val="000000"/>
          <w:sz w:val="22"/>
        </w:rPr>
        <w:t xml:space="preserve">Period from </w:t>
      </w:r>
      <w:r w:rsidR="001B5851" w:rsidRPr="00445B29">
        <w:rPr>
          <w:b/>
          <w:color w:val="000000"/>
          <w:sz w:val="22"/>
        </w:rPr>
        <w:t>1</w:t>
      </w:r>
      <w:r w:rsidRPr="00445B29">
        <w:rPr>
          <w:b/>
          <w:color w:val="000000"/>
          <w:sz w:val="22"/>
        </w:rPr>
        <w:t>1/08/2021 to 10/09/2021:</w:t>
      </w:r>
    </w:p>
    <w:p w14:paraId="54669562" w14:textId="77777777" w:rsidR="00F118FB" w:rsidRPr="000F0C1C" w:rsidRDefault="00F118FB" w:rsidP="000F0C1C">
      <w:pPr>
        <w:widowControl w:val="0"/>
        <w:ind w:left="360"/>
        <w:jc w:val="both"/>
        <w:rPr>
          <w:rFonts w:cs="Arial"/>
          <w:color w:val="000000"/>
          <w:sz w:val="22"/>
          <w:szCs w:val="22"/>
          <w:lang w:eastAsia="sr-Cyrl-CS"/>
        </w:rPr>
      </w:pPr>
    </w:p>
    <w:p w14:paraId="503E1FBA" w14:textId="2C5037F7" w:rsidR="00F118FB" w:rsidRDefault="00F118FB" w:rsidP="00F118FB">
      <w:pPr>
        <w:pStyle w:val="ListParagraph"/>
        <w:widowControl w:val="0"/>
        <w:numPr>
          <w:ilvl w:val="0"/>
          <w:numId w:val="10"/>
        </w:numPr>
        <w:jc w:val="both"/>
        <w:rPr>
          <w:rFonts w:cs="Arial"/>
          <w:color w:val="000000"/>
          <w:sz w:val="22"/>
          <w:szCs w:val="22"/>
        </w:rPr>
      </w:pPr>
      <w:r>
        <w:rPr>
          <w:color w:val="000000"/>
          <w:sz w:val="22"/>
        </w:rPr>
        <w:t>Preparation of conceptual design, concept and offer;</w:t>
      </w:r>
    </w:p>
    <w:p w14:paraId="43BDC0BD" w14:textId="29BB9651" w:rsidR="00F118FB" w:rsidRDefault="00F118FB" w:rsidP="000F0C1C">
      <w:pPr>
        <w:pStyle w:val="ListParagraph"/>
        <w:widowControl w:val="0"/>
        <w:numPr>
          <w:ilvl w:val="0"/>
          <w:numId w:val="10"/>
        </w:numPr>
        <w:jc w:val="both"/>
        <w:rPr>
          <w:rFonts w:cs="Arial"/>
          <w:color w:val="000000"/>
          <w:sz w:val="22"/>
          <w:szCs w:val="22"/>
        </w:rPr>
      </w:pPr>
      <w:r>
        <w:rPr>
          <w:color w:val="000000"/>
          <w:sz w:val="22"/>
        </w:rPr>
        <w:t>Questions/</w:t>
      </w:r>
      <w:proofErr w:type="gramStart"/>
      <w:r>
        <w:rPr>
          <w:color w:val="000000"/>
          <w:sz w:val="22"/>
        </w:rPr>
        <w:t>inquiries  of</w:t>
      </w:r>
      <w:proofErr w:type="gramEnd"/>
      <w:r>
        <w:rPr>
          <w:color w:val="000000"/>
          <w:sz w:val="22"/>
        </w:rPr>
        <w:t xml:space="preserve"> interested bidders;</w:t>
      </w:r>
    </w:p>
    <w:p w14:paraId="152C53A8" w14:textId="77777777" w:rsidR="006E0C40" w:rsidRPr="000F0C1C" w:rsidRDefault="006E0C40" w:rsidP="000F0C1C">
      <w:pPr>
        <w:pStyle w:val="ListParagraph"/>
        <w:widowControl w:val="0"/>
        <w:jc w:val="both"/>
        <w:rPr>
          <w:rFonts w:cs="Arial"/>
          <w:color w:val="000000"/>
          <w:sz w:val="22"/>
          <w:szCs w:val="22"/>
          <w:lang w:val="sr-Cyrl-CS" w:eastAsia="sr-Cyrl-CS"/>
        </w:rPr>
      </w:pPr>
    </w:p>
    <w:p w14:paraId="68F9E02A" w14:textId="1A10FD03" w:rsidR="00AC3EF8" w:rsidRPr="00445B29" w:rsidRDefault="00F118FB" w:rsidP="00AC3EF8">
      <w:pPr>
        <w:pStyle w:val="ListParagraph"/>
        <w:widowControl w:val="0"/>
        <w:numPr>
          <w:ilvl w:val="0"/>
          <w:numId w:val="21"/>
        </w:numPr>
        <w:jc w:val="both"/>
        <w:rPr>
          <w:rFonts w:cs="Arial"/>
          <w:b/>
          <w:bCs/>
          <w:color w:val="000000"/>
          <w:sz w:val="22"/>
          <w:szCs w:val="22"/>
        </w:rPr>
      </w:pPr>
      <w:r>
        <w:rPr>
          <w:b/>
          <w:color w:val="000000"/>
          <w:sz w:val="22"/>
        </w:rPr>
        <w:t xml:space="preserve">Deadline for </w:t>
      </w:r>
      <w:r w:rsidRPr="00445B29">
        <w:rPr>
          <w:b/>
          <w:color w:val="000000"/>
          <w:sz w:val="22"/>
        </w:rPr>
        <w:t>submission of bids 1</w:t>
      </w:r>
      <w:r w:rsidR="001B5851" w:rsidRPr="00445B29">
        <w:rPr>
          <w:b/>
          <w:color w:val="000000"/>
          <w:sz w:val="22"/>
        </w:rPr>
        <w:t>5</w:t>
      </w:r>
      <w:r w:rsidRPr="00445B29">
        <w:rPr>
          <w:b/>
          <w:color w:val="000000"/>
          <w:sz w:val="22"/>
        </w:rPr>
        <w:t>/09/2021 until 12PM;</w:t>
      </w:r>
    </w:p>
    <w:p w14:paraId="66FDDC39" w14:textId="77777777" w:rsidR="00AC3EF8" w:rsidRPr="00445B29" w:rsidRDefault="00AC3EF8" w:rsidP="000F0C1C">
      <w:pPr>
        <w:pStyle w:val="ListParagraph"/>
        <w:widowControl w:val="0"/>
        <w:jc w:val="both"/>
        <w:rPr>
          <w:rFonts w:cs="Arial"/>
          <w:color w:val="000000"/>
          <w:sz w:val="22"/>
          <w:szCs w:val="22"/>
          <w:lang w:eastAsia="sr-Cyrl-CS"/>
        </w:rPr>
      </w:pPr>
    </w:p>
    <w:p w14:paraId="0D544753" w14:textId="1C1BEDD4" w:rsidR="00AC3EF8" w:rsidRPr="00445B29" w:rsidRDefault="00AC3EF8" w:rsidP="00AC3EF8">
      <w:pPr>
        <w:pStyle w:val="ListParagraph"/>
        <w:widowControl w:val="0"/>
        <w:numPr>
          <w:ilvl w:val="0"/>
          <w:numId w:val="21"/>
        </w:numPr>
        <w:jc w:val="both"/>
        <w:rPr>
          <w:rFonts w:cs="Arial"/>
          <w:color w:val="000000"/>
          <w:sz w:val="22"/>
          <w:szCs w:val="22"/>
        </w:rPr>
      </w:pPr>
      <w:r w:rsidRPr="00445B29">
        <w:rPr>
          <w:b/>
          <w:bCs/>
          <w:color w:val="000000"/>
          <w:sz w:val="22"/>
        </w:rPr>
        <w:t>Opening of bids:</w:t>
      </w:r>
      <w:r w:rsidRPr="00445B29">
        <w:rPr>
          <w:color w:val="000000"/>
          <w:sz w:val="22"/>
        </w:rPr>
        <w:t xml:space="preserve"> On </w:t>
      </w:r>
      <w:r w:rsidR="001B5851" w:rsidRPr="00445B29">
        <w:rPr>
          <w:color w:val="000000"/>
          <w:sz w:val="22"/>
        </w:rPr>
        <w:t>15</w:t>
      </w:r>
      <w:r w:rsidRPr="00445B29">
        <w:rPr>
          <w:color w:val="000000"/>
          <w:sz w:val="22"/>
        </w:rPr>
        <w:t>/</w:t>
      </w:r>
      <w:r w:rsidR="001B5851" w:rsidRPr="00445B29">
        <w:rPr>
          <w:color w:val="000000"/>
          <w:sz w:val="22"/>
        </w:rPr>
        <w:t>09</w:t>
      </w:r>
      <w:r w:rsidRPr="00445B29">
        <w:rPr>
          <w:color w:val="000000"/>
          <w:sz w:val="22"/>
        </w:rPr>
        <w:t>/2021 from 1PM  in the small hall of the Lounge -“Salon Belgrade”, part of Terminal 1 connecting with Terminal 2, at the airport Nikola Tesla Belgrade, it shall be concluded whether all submitted bids are timely and complete, after which the Minutes on opening bids shall be compiled;</w:t>
      </w:r>
    </w:p>
    <w:p w14:paraId="00665CD0" w14:textId="77777777" w:rsidR="00AC3EF8" w:rsidRPr="00445B29" w:rsidRDefault="00AC3EF8" w:rsidP="000F0C1C">
      <w:pPr>
        <w:pStyle w:val="ListParagraph"/>
        <w:rPr>
          <w:rFonts w:cs="Arial"/>
          <w:color w:val="000000"/>
          <w:sz w:val="22"/>
          <w:szCs w:val="22"/>
          <w:lang w:eastAsia="sr-Cyrl-CS"/>
        </w:rPr>
      </w:pPr>
    </w:p>
    <w:p w14:paraId="7698DF27" w14:textId="16F60977" w:rsidR="004561DA" w:rsidRPr="00445B29" w:rsidRDefault="00AC3EF8" w:rsidP="00AC3EF8">
      <w:pPr>
        <w:pStyle w:val="ListParagraph"/>
        <w:widowControl w:val="0"/>
        <w:numPr>
          <w:ilvl w:val="0"/>
          <w:numId w:val="21"/>
        </w:numPr>
        <w:jc w:val="both"/>
        <w:rPr>
          <w:rFonts w:cs="Arial"/>
          <w:color w:val="000000"/>
          <w:sz w:val="22"/>
          <w:szCs w:val="22"/>
        </w:rPr>
      </w:pPr>
      <w:r w:rsidRPr="00445B29">
        <w:rPr>
          <w:b/>
          <w:bCs/>
          <w:color w:val="000000"/>
          <w:sz w:val="22"/>
        </w:rPr>
        <w:t>Final decision on the selection of the Best bid:</w:t>
      </w:r>
      <w:r w:rsidRPr="00445B29">
        <w:rPr>
          <w:color w:val="000000"/>
          <w:sz w:val="22"/>
        </w:rPr>
        <w:t xml:space="preserve"> The committee shall adopt a decision on September </w:t>
      </w:r>
      <w:r w:rsidR="001B5851" w:rsidRPr="00445B29">
        <w:rPr>
          <w:color w:val="000000"/>
          <w:sz w:val="22"/>
        </w:rPr>
        <w:t>21</w:t>
      </w:r>
      <w:r w:rsidR="001B5851" w:rsidRPr="00445B29">
        <w:rPr>
          <w:color w:val="000000"/>
          <w:sz w:val="22"/>
          <w:vertAlign w:val="superscript"/>
        </w:rPr>
        <w:t>st</w:t>
      </w:r>
      <w:r w:rsidRPr="00445B29">
        <w:rPr>
          <w:color w:val="000000"/>
          <w:sz w:val="22"/>
        </w:rPr>
        <w:t>, 2021, after which it shall inform the participants in the procedure thereof.</w:t>
      </w:r>
    </w:p>
    <w:p w14:paraId="61B5D3BA" w14:textId="77777777" w:rsidR="004561DA" w:rsidRPr="00445B29" w:rsidRDefault="004561DA" w:rsidP="000F0C1C">
      <w:pPr>
        <w:pStyle w:val="ListParagraph"/>
        <w:rPr>
          <w:rFonts w:cs="Arial"/>
          <w:color w:val="000000"/>
          <w:sz w:val="22"/>
          <w:szCs w:val="22"/>
          <w:lang w:val="sr-Cyrl-RS" w:eastAsia="sr-Cyrl-CS"/>
        </w:rPr>
      </w:pPr>
    </w:p>
    <w:p w14:paraId="72A35E52" w14:textId="6CAA4FFB" w:rsidR="00AC3EF8" w:rsidRPr="001E42CB" w:rsidRDefault="004561DA" w:rsidP="001E42CB">
      <w:pPr>
        <w:pStyle w:val="ListParagraph"/>
        <w:widowControl w:val="0"/>
        <w:jc w:val="both"/>
        <w:rPr>
          <w:rFonts w:cs="Arial"/>
          <w:color w:val="000000"/>
          <w:sz w:val="22"/>
          <w:szCs w:val="22"/>
        </w:rPr>
      </w:pPr>
      <w:r w:rsidRPr="00445B29">
        <w:rPr>
          <w:color w:val="000000"/>
          <w:sz w:val="22"/>
        </w:rPr>
        <w:t>Note: In the event two or more Best bidders have the same number of weights, the Committee shall invite them to additional negotiations, in order to select the most favourable bid.</w:t>
      </w:r>
      <w:r>
        <w:rPr>
          <w:color w:val="000000"/>
          <w:sz w:val="22"/>
        </w:rPr>
        <w:t xml:space="preserve">   </w:t>
      </w:r>
    </w:p>
    <w:p w14:paraId="309A4631" w14:textId="52722382" w:rsidR="0030011C" w:rsidRPr="00C54BAB" w:rsidRDefault="000247DB" w:rsidP="00C54BAB">
      <w:pPr>
        <w:pStyle w:val="Heading1"/>
        <w:numPr>
          <w:ilvl w:val="0"/>
          <w:numId w:val="21"/>
        </w:numPr>
        <w:rPr>
          <w:rFonts w:ascii="Arial" w:hAnsi="Arial" w:cs="Arial"/>
          <w:b/>
          <w:bCs/>
          <w:color w:val="auto"/>
          <w:sz w:val="22"/>
          <w:szCs w:val="22"/>
        </w:rPr>
      </w:pPr>
      <w:bookmarkStart w:id="21" w:name="_Toc76463704"/>
      <w:r>
        <w:rPr>
          <w:rFonts w:ascii="Arial" w:hAnsi="Arial"/>
          <w:b/>
          <w:color w:val="auto"/>
          <w:sz w:val="22"/>
        </w:rPr>
        <w:t>MANNER, PLACE AND DEADLINE FOR SUBMISSION OF BIDS</w:t>
      </w:r>
      <w:bookmarkEnd w:id="21"/>
    </w:p>
    <w:p w14:paraId="4969721F" w14:textId="77777777" w:rsidR="000247DB" w:rsidRDefault="000247DB" w:rsidP="0030011C">
      <w:pPr>
        <w:jc w:val="both"/>
        <w:rPr>
          <w:rFonts w:cs="Arial"/>
          <w:sz w:val="22"/>
          <w:szCs w:val="22"/>
          <w:lang w:val="sr-Latn-CS"/>
        </w:rPr>
      </w:pPr>
    </w:p>
    <w:p w14:paraId="29838A10" w14:textId="613F032B" w:rsidR="0030011C" w:rsidRDefault="005C5849" w:rsidP="0030011C">
      <w:pPr>
        <w:jc w:val="both"/>
        <w:rPr>
          <w:rFonts w:cs="Arial"/>
          <w:sz w:val="22"/>
          <w:szCs w:val="22"/>
        </w:rPr>
      </w:pPr>
      <w:r>
        <w:rPr>
          <w:sz w:val="22"/>
        </w:rPr>
        <w:t xml:space="preserve">The bid must be submitted in writing, in a sealed envelope directly or by mail (registered mail) to the following address: </w:t>
      </w:r>
    </w:p>
    <w:p w14:paraId="36544D7F" w14:textId="77777777" w:rsidR="0030011C" w:rsidRPr="00841DEA" w:rsidRDefault="0030011C" w:rsidP="0030011C">
      <w:pPr>
        <w:rPr>
          <w:rFonts w:cs="Arial"/>
          <w:sz w:val="12"/>
          <w:szCs w:val="22"/>
          <w:lang w:val="hr-HR"/>
        </w:rPr>
      </w:pPr>
    </w:p>
    <w:p w14:paraId="5B2DD821" w14:textId="2A4F9DDA" w:rsidR="0030011C" w:rsidRPr="00A53B62" w:rsidRDefault="0030011C" w:rsidP="0030011C">
      <w:pPr>
        <w:widowControl w:val="0"/>
        <w:spacing w:line="259" w:lineRule="exact"/>
        <w:jc w:val="center"/>
        <w:rPr>
          <w:rFonts w:eastAsia="Calibri" w:cs="Arial"/>
          <w:b/>
          <w:bCs/>
          <w:sz w:val="22"/>
          <w:szCs w:val="22"/>
        </w:rPr>
      </w:pPr>
      <w:r>
        <w:rPr>
          <w:b/>
          <w:sz w:val="22"/>
        </w:rPr>
        <w:t xml:space="preserve">BELGRADE AIRPORT d.o.o. Beograd </w:t>
      </w:r>
      <w:r>
        <w:rPr>
          <w:b/>
          <w:sz w:val="22"/>
        </w:rPr>
        <w:br/>
        <w:t>11180 Belgrade 59</w:t>
      </w:r>
      <w:r>
        <w:rPr>
          <w:b/>
          <w:sz w:val="22"/>
        </w:rPr>
        <w:br/>
        <w:t>Registry Office – Read Building Air SERBIA, IV floor</w:t>
      </w:r>
    </w:p>
    <w:p w14:paraId="08C93F69" w14:textId="5D32F66C" w:rsidR="0030011C" w:rsidRPr="00370B38" w:rsidRDefault="005C5849" w:rsidP="0030011C">
      <w:pPr>
        <w:widowControl w:val="0"/>
        <w:spacing w:after="204" w:line="220" w:lineRule="exact"/>
        <w:ind w:right="115"/>
        <w:jc w:val="center"/>
        <w:rPr>
          <w:rFonts w:eastAsia="Arial Unicode MS" w:cs="Arial"/>
          <w:b/>
          <w:color w:val="000000"/>
          <w:sz w:val="22"/>
          <w:szCs w:val="22"/>
        </w:rPr>
      </w:pPr>
      <w:r>
        <w:rPr>
          <w:b/>
          <w:color w:val="000000"/>
          <w:sz w:val="22"/>
        </w:rPr>
        <w:t>COMMITTEE FOR LEASE OF SPACE</w:t>
      </w:r>
    </w:p>
    <w:p w14:paraId="2B925552" w14:textId="6E27BA9A" w:rsidR="0030011C" w:rsidRPr="00445B29" w:rsidRDefault="000604EF" w:rsidP="0030011C">
      <w:pPr>
        <w:jc w:val="both"/>
        <w:rPr>
          <w:rFonts w:cs="Arial"/>
          <w:sz w:val="22"/>
          <w:szCs w:val="22"/>
        </w:rPr>
      </w:pPr>
      <w:r>
        <w:rPr>
          <w:sz w:val="22"/>
        </w:rPr>
        <w:t>The following text must be written on the front side of the envelope: “OFFER FOR LEASE OF SPACE FOR CATERING/RESTAURANT/COFFEE BAR</w:t>
      </w:r>
      <w:r w:rsidR="001A64B4">
        <w:rPr>
          <w:sz w:val="22"/>
        </w:rPr>
        <w:t xml:space="preserve"> S</w:t>
      </w:r>
      <w:r>
        <w:rPr>
          <w:sz w:val="22"/>
        </w:rPr>
        <w:t xml:space="preserve">ERVICES– DO NOT OPEN“, and on the back 2 of the </w:t>
      </w:r>
      <w:r w:rsidRPr="00445B29">
        <w:rPr>
          <w:sz w:val="22"/>
        </w:rPr>
        <w:t>envelope, legibly write the name and address of the bidder. The bid must be submitted in a sealed envelope by 1</w:t>
      </w:r>
      <w:r w:rsidR="001A64B4" w:rsidRPr="00445B29">
        <w:rPr>
          <w:sz w:val="22"/>
        </w:rPr>
        <w:t>2</w:t>
      </w:r>
      <w:r w:rsidRPr="00445B29">
        <w:rPr>
          <w:sz w:val="22"/>
        </w:rPr>
        <w:t xml:space="preserve"> </w:t>
      </w:r>
      <w:r w:rsidR="001A64B4" w:rsidRPr="00445B29">
        <w:rPr>
          <w:sz w:val="22"/>
        </w:rPr>
        <w:t>P</w:t>
      </w:r>
      <w:r w:rsidRPr="00445B29">
        <w:rPr>
          <w:sz w:val="22"/>
        </w:rPr>
        <w:t xml:space="preserve">M on </w:t>
      </w:r>
      <w:proofErr w:type="gramStart"/>
      <w:r w:rsidR="001A64B4" w:rsidRPr="00445B29">
        <w:rPr>
          <w:sz w:val="22"/>
        </w:rPr>
        <w:t>September,</w:t>
      </w:r>
      <w:proofErr w:type="gramEnd"/>
      <w:r w:rsidR="001A64B4" w:rsidRPr="00445B29">
        <w:rPr>
          <w:sz w:val="22"/>
        </w:rPr>
        <w:t xml:space="preserve"> 15</w:t>
      </w:r>
      <w:r w:rsidR="001A64B4" w:rsidRPr="00445B29">
        <w:rPr>
          <w:sz w:val="22"/>
          <w:vertAlign w:val="superscript"/>
        </w:rPr>
        <w:t>th</w:t>
      </w:r>
      <w:r w:rsidR="001A64B4" w:rsidRPr="00445B29">
        <w:rPr>
          <w:sz w:val="22"/>
        </w:rPr>
        <w:t xml:space="preserve"> 2021.</w:t>
      </w:r>
      <w:r w:rsidRPr="00445B29">
        <w:rPr>
          <w:sz w:val="22"/>
        </w:rPr>
        <w:t xml:space="preserve"> </w:t>
      </w:r>
    </w:p>
    <w:p w14:paraId="27DFEAC8" w14:textId="77777777" w:rsidR="0030011C" w:rsidRPr="00445B29" w:rsidRDefault="0030011C" w:rsidP="0030011C">
      <w:pPr>
        <w:rPr>
          <w:rFonts w:cs="Arial"/>
          <w:sz w:val="22"/>
          <w:szCs w:val="22"/>
          <w:lang w:val="sr-Latn-RS"/>
        </w:rPr>
      </w:pPr>
    </w:p>
    <w:p w14:paraId="4C996E5F" w14:textId="305545BE" w:rsidR="00524637" w:rsidRPr="00445B29" w:rsidRDefault="000604EF" w:rsidP="00524637">
      <w:pPr>
        <w:jc w:val="both"/>
        <w:rPr>
          <w:rFonts w:cs="Arial"/>
          <w:bCs/>
          <w:sz w:val="22"/>
          <w:szCs w:val="22"/>
        </w:rPr>
      </w:pPr>
      <w:r w:rsidRPr="00445B29">
        <w:rPr>
          <w:sz w:val="22"/>
        </w:rPr>
        <w:t xml:space="preserve">The bidders are obliged to submit the name of the bidder and the data of the </w:t>
      </w:r>
      <w:proofErr w:type="gramStart"/>
      <w:r w:rsidRPr="00445B29">
        <w:rPr>
          <w:sz w:val="22"/>
        </w:rPr>
        <w:t>person  submitting</w:t>
      </w:r>
      <w:proofErr w:type="gramEnd"/>
      <w:r w:rsidRPr="00445B29">
        <w:rPr>
          <w:sz w:val="22"/>
        </w:rPr>
        <w:t xml:space="preserve"> the bids who will attend the opening of the bids, no later than the day prior to bid opening date stated in the Invitation. The data must be submitted to the following e-mail address: </w:t>
      </w:r>
      <w:hyperlink r:id="rId17" w:history="1">
        <w:r w:rsidRPr="00445B29">
          <w:rPr>
            <w:rStyle w:val="Hyperlink"/>
            <w:sz w:val="22"/>
          </w:rPr>
          <w:t>extra.aero@beg.aero</w:t>
        </w:r>
      </w:hyperlink>
      <w:r w:rsidRPr="00445B29">
        <w:rPr>
          <w:sz w:val="22"/>
        </w:rPr>
        <w:t>.</w:t>
      </w:r>
    </w:p>
    <w:p w14:paraId="343DBEA7" w14:textId="47DB8C12" w:rsidR="00524637" w:rsidRPr="00445B29" w:rsidRDefault="0030011C" w:rsidP="00524637">
      <w:pPr>
        <w:jc w:val="both"/>
        <w:rPr>
          <w:rFonts w:cs="Arial"/>
          <w:bCs/>
          <w:sz w:val="22"/>
          <w:szCs w:val="22"/>
        </w:rPr>
      </w:pPr>
      <w:r w:rsidRPr="00445B29">
        <w:rPr>
          <w:sz w:val="22"/>
        </w:rPr>
        <w:t xml:space="preserve">  </w:t>
      </w:r>
    </w:p>
    <w:p w14:paraId="5DF29ED6" w14:textId="4B67838B" w:rsidR="0030011C" w:rsidRPr="00445B29" w:rsidRDefault="000604EF" w:rsidP="00524637">
      <w:pPr>
        <w:jc w:val="both"/>
        <w:rPr>
          <w:rFonts w:cs="Arial"/>
          <w:color w:val="000000"/>
          <w:sz w:val="22"/>
          <w:szCs w:val="22"/>
        </w:rPr>
      </w:pPr>
      <w:r w:rsidRPr="00445B29">
        <w:rPr>
          <w:color w:val="000000"/>
          <w:sz w:val="22"/>
        </w:rPr>
        <w:t xml:space="preserve">The stated data must be submitted </w:t>
      </w:r>
      <w:proofErr w:type="gramStart"/>
      <w:r w:rsidRPr="00445B29">
        <w:rPr>
          <w:color w:val="000000"/>
          <w:sz w:val="22"/>
        </w:rPr>
        <w:t>in order for</w:t>
      </w:r>
      <w:proofErr w:type="gramEnd"/>
      <w:r w:rsidRPr="00445B29">
        <w:rPr>
          <w:color w:val="000000"/>
          <w:sz w:val="22"/>
        </w:rPr>
        <w:t xml:space="preserve"> BELGRADE AIRPORT to inform the Security Service in a timely manner, and thus enable the entrance into the security restricted zone of the airport, the Red building of Air Serbia.</w:t>
      </w:r>
    </w:p>
    <w:p w14:paraId="77B73549" w14:textId="77777777" w:rsidR="00524637" w:rsidRPr="00445B29" w:rsidRDefault="00524637" w:rsidP="00524637">
      <w:pPr>
        <w:jc w:val="both"/>
        <w:rPr>
          <w:rFonts w:cs="Arial"/>
          <w:sz w:val="22"/>
          <w:szCs w:val="22"/>
          <w:lang w:val="sr-Cyrl-CS"/>
        </w:rPr>
      </w:pPr>
    </w:p>
    <w:p w14:paraId="692456AE" w14:textId="5D2E530C" w:rsidR="0030011C" w:rsidRPr="00445B29" w:rsidRDefault="00D12EB1" w:rsidP="00524637">
      <w:pPr>
        <w:jc w:val="both"/>
        <w:rPr>
          <w:rFonts w:cs="Arial"/>
          <w:color w:val="000000"/>
          <w:sz w:val="22"/>
          <w:szCs w:val="22"/>
        </w:rPr>
      </w:pPr>
      <w:r w:rsidRPr="00445B29">
        <w:rPr>
          <w:sz w:val="22"/>
        </w:rPr>
        <w:t xml:space="preserve">Offers deemed as untimely or late, are offers that </w:t>
      </w:r>
      <w:r w:rsidRPr="00445B29">
        <w:rPr>
          <w:color w:val="000000"/>
          <w:sz w:val="22"/>
        </w:rPr>
        <w:t>did not</w:t>
      </w:r>
      <w:r w:rsidRPr="00445B29">
        <w:rPr>
          <w:sz w:val="22"/>
        </w:rPr>
        <w:t xml:space="preserve"> arrive at the Record Management Office of BELGRADE Airport d.o.o. Belgrade by the specified deadline, regardless of the method of delivery, will be returned to the bidder unopened, marked as untimely.</w:t>
      </w:r>
    </w:p>
    <w:p w14:paraId="321E3325" w14:textId="653C3CF8" w:rsidR="0030011C" w:rsidRPr="00445B29" w:rsidRDefault="00DA1216" w:rsidP="00C54BAB">
      <w:pPr>
        <w:pStyle w:val="Heading1"/>
        <w:numPr>
          <w:ilvl w:val="0"/>
          <w:numId w:val="21"/>
        </w:numPr>
        <w:rPr>
          <w:rFonts w:ascii="Arial" w:hAnsi="Arial" w:cs="Arial"/>
          <w:b/>
          <w:bCs/>
          <w:color w:val="auto"/>
          <w:sz w:val="22"/>
          <w:szCs w:val="22"/>
        </w:rPr>
      </w:pPr>
      <w:bookmarkStart w:id="22" w:name="_Toc76463705"/>
      <w:r w:rsidRPr="00445B29">
        <w:rPr>
          <w:rFonts w:ascii="Arial" w:hAnsi="Arial"/>
          <w:b/>
          <w:color w:val="auto"/>
          <w:sz w:val="22"/>
        </w:rPr>
        <w:t>PLACE, TIME AND MANNER OF OPENING BIDS</w:t>
      </w:r>
      <w:bookmarkEnd w:id="22"/>
    </w:p>
    <w:p w14:paraId="608AEABF" w14:textId="77777777" w:rsidR="00DA1216" w:rsidRPr="00445B29" w:rsidRDefault="00DA1216" w:rsidP="00C54BAB">
      <w:pPr>
        <w:pStyle w:val="ListParagraph"/>
        <w:jc w:val="both"/>
        <w:rPr>
          <w:rFonts w:cs="Arial"/>
          <w:sz w:val="22"/>
          <w:szCs w:val="22"/>
          <w:lang w:val="sr-Latn-CS"/>
        </w:rPr>
      </w:pPr>
    </w:p>
    <w:p w14:paraId="5AB49F45" w14:textId="0CD80900" w:rsidR="0030011C" w:rsidRDefault="00D12EB1" w:rsidP="00524637">
      <w:pPr>
        <w:jc w:val="both"/>
        <w:rPr>
          <w:rFonts w:cs="Arial"/>
          <w:sz w:val="22"/>
          <w:szCs w:val="22"/>
        </w:rPr>
      </w:pPr>
      <w:r w:rsidRPr="00445B29">
        <w:t xml:space="preserve">The public opening of bids will take place on </w:t>
      </w:r>
      <w:r w:rsidR="001B5851" w:rsidRPr="00445B29">
        <w:t>September 15</w:t>
      </w:r>
      <w:r w:rsidR="001B5851" w:rsidRPr="00445B29">
        <w:rPr>
          <w:vertAlign w:val="superscript"/>
        </w:rPr>
        <w:t>th</w:t>
      </w:r>
      <w:r w:rsidR="001B5851" w:rsidRPr="00445B29">
        <w:t xml:space="preserve"> 2021</w:t>
      </w:r>
      <w:r w:rsidRPr="00445B29">
        <w:t xml:space="preserve"> in the small hall of the Lounge “Salon </w:t>
      </w:r>
      <w:proofErr w:type="spellStart"/>
      <w:proofErr w:type="gramStart"/>
      <w:r w:rsidRPr="00445B29">
        <w:t>Beograd“</w:t>
      </w:r>
      <w:proofErr w:type="gramEnd"/>
      <w:r w:rsidRPr="00445B29">
        <w:t>at</w:t>
      </w:r>
      <w:proofErr w:type="spellEnd"/>
      <w:r w:rsidRPr="00445B29">
        <w:t xml:space="preserve"> Belgrade Nikola Tesla Airport, starting at 1PM.</w:t>
      </w:r>
    </w:p>
    <w:p w14:paraId="487E1613" w14:textId="77777777" w:rsidR="00524637" w:rsidRPr="00524637" w:rsidRDefault="00524637" w:rsidP="00524637">
      <w:pPr>
        <w:jc w:val="both"/>
        <w:rPr>
          <w:rFonts w:cs="Arial"/>
          <w:sz w:val="22"/>
          <w:szCs w:val="22"/>
          <w:lang w:val="sr-Latn-CS"/>
        </w:rPr>
      </w:pPr>
    </w:p>
    <w:p w14:paraId="5E4F10C0" w14:textId="49262091" w:rsidR="0030011C" w:rsidRDefault="00D12EB1" w:rsidP="00524637">
      <w:pPr>
        <w:pStyle w:val="ListParagraph"/>
        <w:tabs>
          <w:tab w:val="left" w:pos="5580"/>
        </w:tabs>
        <w:ind w:left="0"/>
        <w:jc w:val="both"/>
        <w:rPr>
          <w:rFonts w:cs="Arial"/>
          <w:sz w:val="22"/>
          <w:szCs w:val="22"/>
        </w:rPr>
      </w:pPr>
      <w:r>
        <w:rPr>
          <w:sz w:val="22"/>
        </w:rPr>
        <w:t>Only authorized representatives of bidders have the right to participate in the public opening of bids, by submitting a signed and certified power of attorney in the original form. Faxes or photocopies will not be accepted.</w:t>
      </w:r>
    </w:p>
    <w:p w14:paraId="30581141" w14:textId="77777777" w:rsidR="00524637" w:rsidRPr="00524637" w:rsidRDefault="00524637" w:rsidP="00524637">
      <w:pPr>
        <w:pStyle w:val="ListParagraph"/>
        <w:tabs>
          <w:tab w:val="left" w:pos="5580"/>
        </w:tabs>
        <w:ind w:left="0"/>
        <w:jc w:val="both"/>
        <w:rPr>
          <w:rFonts w:cs="Arial"/>
          <w:sz w:val="22"/>
          <w:szCs w:val="22"/>
          <w:lang w:val="sr-Cyrl-RS"/>
        </w:rPr>
      </w:pPr>
    </w:p>
    <w:p w14:paraId="3A41DD32" w14:textId="6DF54199" w:rsidR="0030011C" w:rsidRDefault="00D12EB1" w:rsidP="00524637">
      <w:pPr>
        <w:jc w:val="both"/>
        <w:rPr>
          <w:rFonts w:cs="Arial"/>
          <w:sz w:val="22"/>
          <w:szCs w:val="22"/>
        </w:rPr>
      </w:pPr>
      <w:r>
        <w:rPr>
          <w:sz w:val="22"/>
        </w:rPr>
        <w:t xml:space="preserve">All questions regarding this invitation can be sent to email: </w:t>
      </w:r>
      <w:hyperlink r:id="rId18" w:history="1">
        <w:r>
          <w:rPr>
            <w:rStyle w:val="Hyperlink"/>
            <w:sz w:val="22"/>
          </w:rPr>
          <w:t>extra.aero@beg.aero</w:t>
        </w:r>
      </w:hyperlink>
      <w:r>
        <w:rPr>
          <w:sz w:val="22"/>
        </w:rPr>
        <w:t>.</w:t>
      </w:r>
    </w:p>
    <w:p w14:paraId="7646FE1C" w14:textId="77777777" w:rsidR="00524637" w:rsidRPr="00524637" w:rsidRDefault="00524637" w:rsidP="00524637">
      <w:pPr>
        <w:jc w:val="both"/>
        <w:rPr>
          <w:rFonts w:cs="Arial"/>
          <w:sz w:val="22"/>
          <w:szCs w:val="22"/>
          <w:lang w:val="sr-Latn-CS"/>
        </w:rPr>
      </w:pPr>
    </w:p>
    <w:p w14:paraId="1517EF7E" w14:textId="115B47EA" w:rsidR="007C251A" w:rsidRDefault="0030011C" w:rsidP="00642FF4">
      <w:pPr>
        <w:widowControl w:val="0"/>
        <w:jc w:val="both"/>
        <w:rPr>
          <w:rFonts w:cs="Arial"/>
          <w:color w:val="000000"/>
          <w:sz w:val="22"/>
          <w:szCs w:val="22"/>
        </w:rPr>
      </w:pPr>
      <w:r>
        <w:rPr>
          <w:color w:val="000000"/>
          <w:sz w:val="22"/>
        </w:rPr>
        <w:t>BELGRADE AIRPORT reserves the discretionary right to reject the bid of any bidder without stating a reason.</w:t>
      </w:r>
    </w:p>
    <w:p w14:paraId="301CA87A" w14:textId="1A7ADD66" w:rsidR="00645756" w:rsidRPr="00481F2C" w:rsidRDefault="00645756" w:rsidP="00481F2C">
      <w:pPr>
        <w:pStyle w:val="Heading1"/>
        <w:jc w:val="center"/>
        <w:rPr>
          <w:rFonts w:ascii="Arial" w:hAnsi="Arial" w:cs="Arial"/>
          <w:b/>
          <w:bCs/>
          <w:color w:val="auto"/>
          <w:sz w:val="22"/>
          <w:szCs w:val="22"/>
        </w:rPr>
      </w:pPr>
      <w:bookmarkStart w:id="23" w:name="_GoBack"/>
      <w:bookmarkEnd w:id="23"/>
      <w:r>
        <w:rPr>
          <w:rFonts w:ascii="Arial" w:hAnsi="Arial"/>
          <w:b/>
          <w:color w:val="auto"/>
          <w:sz w:val="22"/>
        </w:rPr>
        <w:lastRenderedPageBreak/>
        <w:t xml:space="preserve"> </w:t>
      </w:r>
      <w:bookmarkStart w:id="24" w:name="_Toc76463706"/>
      <w:r>
        <w:rPr>
          <w:rFonts w:ascii="Arial" w:hAnsi="Arial"/>
          <w:b/>
          <w:color w:val="auto"/>
          <w:sz w:val="22"/>
        </w:rPr>
        <w:t>APPENDIX 1</w:t>
      </w:r>
      <w:bookmarkEnd w:id="24"/>
    </w:p>
    <w:p w14:paraId="56781ADF" w14:textId="77897117" w:rsidR="00645756" w:rsidRPr="00481F2C" w:rsidRDefault="00645756" w:rsidP="00481F2C">
      <w:pPr>
        <w:pStyle w:val="Heading1"/>
        <w:jc w:val="center"/>
        <w:rPr>
          <w:rFonts w:ascii="Arial" w:hAnsi="Arial" w:cs="Arial"/>
          <w:b/>
          <w:bCs/>
          <w:color w:val="auto"/>
          <w:sz w:val="22"/>
          <w:szCs w:val="22"/>
        </w:rPr>
      </w:pPr>
      <w:bookmarkStart w:id="25" w:name="_Toc76368094"/>
      <w:bookmarkStart w:id="26" w:name="_Toc76463707"/>
      <w:r>
        <w:rPr>
          <w:rFonts w:ascii="Arial" w:hAnsi="Arial"/>
          <w:b/>
          <w:color w:val="auto"/>
          <w:sz w:val="22"/>
        </w:rPr>
        <w:t>Simulation</w:t>
      </w:r>
      <w:bookmarkEnd w:id="25"/>
      <w:bookmarkEnd w:id="26"/>
    </w:p>
    <w:p w14:paraId="0AE9A9BB" w14:textId="77777777" w:rsidR="00645756" w:rsidRPr="00F070A1" w:rsidRDefault="00645756" w:rsidP="00645756">
      <w:pPr>
        <w:jc w:val="center"/>
        <w:rPr>
          <w:b/>
          <w:bCs/>
          <w:sz w:val="24"/>
          <w:lang w:val="sr-Cyrl-RS"/>
        </w:rPr>
      </w:pPr>
    </w:p>
    <w:p w14:paraId="58ABD2F3" w14:textId="1A246F08" w:rsidR="00645756" w:rsidRDefault="00645756" w:rsidP="00645756">
      <w:pPr>
        <w:ind w:firstLine="720"/>
        <w:rPr>
          <w:b/>
          <w:bCs/>
          <w:i/>
          <w:iCs/>
          <w:sz w:val="24"/>
          <w:u w:val="single"/>
        </w:rPr>
      </w:pPr>
      <w:r>
        <w:rPr>
          <w:b/>
          <w:i/>
          <w:sz w:val="24"/>
          <w:u w:val="single"/>
        </w:rPr>
        <w:t>Bid I:</w:t>
      </w:r>
    </w:p>
    <w:p w14:paraId="02C437BD" w14:textId="77777777" w:rsidR="00645756" w:rsidRPr="005F6CE2" w:rsidRDefault="00645756" w:rsidP="00645756">
      <w:pPr>
        <w:ind w:firstLine="720"/>
        <w:rPr>
          <w:b/>
          <w:bCs/>
          <w:i/>
          <w:iCs/>
          <w:sz w:val="24"/>
          <w:u w:val="single"/>
          <w:lang w:val="sr-Cyrl-RS"/>
        </w:rPr>
      </w:pPr>
    </w:p>
    <w:p w14:paraId="52C88A5E" w14:textId="77777777" w:rsidR="00645756" w:rsidRDefault="00645756" w:rsidP="00645756">
      <w:pPr>
        <w:jc w:val="both"/>
        <w:rPr>
          <w:rFonts w:cs="Arial"/>
          <w:color w:val="000000"/>
          <w:szCs w:val="20"/>
        </w:rPr>
      </w:pPr>
      <w:r>
        <w:rPr>
          <w:color w:val="000000"/>
        </w:rPr>
        <w:t>Premises no. 1:</w:t>
      </w:r>
    </w:p>
    <w:tbl>
      <w:tblPr>
        <w:tblStyle w:val="TableGrid"/>
        <w:tblW w:w="0" w:type="auto"/>
        <w:jc w:val="center"/>
        <w:tblLook w:val="04A0" w:firstRow="1" w:lastRow="0" w:firstColumn="1" w:lastColumn="0" w:noHBand="0" w:noVBand="1"/>
      </w:tblPr>
      <w:tblGrid>
        <w:gridCol w:w="1507"/>
        <w:gridCol w:w="1132"/>
        <w:gridCol w:w="1066"/>
        <w:gridCol w:w="1142"/>
        <w:gridCol w:w="1142"/>
        <w:gridCol w:w="1142"/>
        <w:gridCol w:w="1142"/>
        <w:gridCol w:w="1077"/>
      </w:tblGrid>
      <w:tr w:rsidR="00645756" w14:paraId="5523E88B" w14:textId="77777777" w:rsidTr="001371C0">
        <w:trPr>
          <w:jc w:val="center"/>
        </w:trPr>
        <w:tc>
          <w:tcPr>
            <w:tcW w:w="1535" w:type="dxa"/>
          </w:tcPr>
          <w:p w14:paraId="72712D09" w14:textId="77777777" w:rsidR="00645756" w:rsidRDefault="00645756" w:rsidP="001371C0">
            <w:pPr>
              <w:jc w:val="both"/>
              <w:rPr>
                <w:rFonts w:cs="Arial"/>
                <w:color w:val="000000"/>
                <w:szCs w:val="20"/>
                <w:lang w:val="sr-Cyrl-RS"/>
              </w:rPr>
            </w:pPr>
          </w:p>
        </w:tc>
        <w:tc>
          <w:tcPr>
            <w:tcW w:w="1160" w:type="dxa"/>
          </w:tcPr>
          <w:p w14:paraId="7AD999E4" w14:textId="77777777" w:rsidR="00645756" w:rsidRDefault="00645756" w:rsidP="001371C0">
            <w:pPr>
              <w:jc w:val="both"/>
              <w:rPr>
                <w:rFonts w:cs="Arial"/>
                <w:color w:val="000000"/>
                <w:szCs w:val="20"/>
              </w:rPr>
            </w:pPr>
            <w:r>
              <w:rPr>
                <w:color w:val="000000"/>
              </w:rPr>
              <w:t>Initial</w:t>
            </w:r>
          </w:p>
          <w:p w14:paraId="08F1C820" w14:textId="77777777" w:rsidR="00645756" w:rsidRPr="0011592B" w:rsidRDefault="00645756" w:rsidP="001371C0">
            <w:pPr>
              <w:jc w:val="both"/>
              <w:rPr>
                <w:rFonts w:cs="Arial"/>
                <w:color w:val="000000"/>
                <w:szCs w:val="20"/>
              </w:rPr>
            </w:pPr>
          </w:p>
        </w:tc>
        <w:tc>
          <w:tcPr>
            <w:tcW w:w="1101" w:type="dxa"/>
          </w:tcPr>
          <w:p w14:paraId="3E9736B0" w14:textId="77777777" w:rsidR="00645756" w:rsidRDefault="00645756" w:rsidP="001371C0">
            <w:pPr>
              <w:jc w:val="both"/>
              <w:rPr>
                <w:rFonts w:cs="Arial"/>
                <w:color w:val="000000"/>
                <w:szCs w:val="20"/>
              </w:rPr>
            </w:pPr>
            <w:r>
              <w:rPr>
                <w:color w:val="000000"/>
              </w:rPr>
              <w:t>1. lease</w:t>
            </w:r>
          </w:p>
          <w:p w14:paraId="4A19C738" w14:textId="77777777" w:rsidR="00645756" w:rsidRPr="00062F36" w:rsidRDefault="00645756" w:rsidP="001371C0">
            <w:pPr>
              <w:jc w:val="both"/>
              <w:rPr>
                <w:rFonts w:cs="Arial"/>
                <w:color w:val="000000"/>
                <w:szCs w:val="20"/>
              </w:rPr>
            </w:pPr>
            <w:r>
              <w:rPr>
                <w:color w:val="000000"/>
              </w:rPr>
              <w:t xml:space="preserve"> year</w:t>
            </w:r>
          </w:p>
        </w:tc>
        <w:tc>
          <w:tcPr>
            <w:tcW w:w="1185" w:type="dxa"/>
          </w:tcPr>
          <w:p w14:paraId="59FC7B8B" w14:textId="77777777" w:rsidR="00645756" w:rsidRDefault="00645756" w:rsidP="001371C0">
            <w:pPr>
              <w:jc w:val="both"/>
              <w:rPr>
                <w:rFonts w:cs="Arial"/>
                <w:color w:val="000000"/>
                <w:szCs w:val="20"/>
              </w:rPr>
            </w:pPr>
            <w:r>
              <w:rPr>
                <w:color w:val="000000"/>
              </w:rPr>
              <w:t>2. lease year</w:t>
            </w:r>
          </w:p>
        </w:tc>
        <w:tc>
          <w:tcPr>
            <w:tcW w:w="1185" w:type="dxa"/>
          </w:tcPr>
          <w:p w14:paraId="461C7949" w14:textId="77777777" w:rsidR="00645756" w:rsidRDefault="00645756" w:rsidP="001371C0">
            <w:pPr>
              <w:jc w:val="both"/>
              <w:rPr>
                <w:rFonts w:cs="Arial"/>
                <w:color w:val="000000"/>
                <w:szCs w:val="20"/>
              </w:rPr>
            </w:pPr>
            <w:r>
              <w:rPr>
                <w:color w:val="000000"/>
              </w:rPr>
              <w:t>3. lease year</w:t>
            </w:r>
          </w:p>
        </w:tc>
        <w:tc>
          <w:tcPr>
            <w:tcW w:w="1185" w:type="dxa"/>
          </w:tcPr>
          <w:p w14:paraId="4D65ADAD" w14:textId="77777777" w:rsidR="00645756" w:rsidRDefault="00645756" w:rsidP="001371C0">
            <w:pPr>
              <w:jc w:val="both"/>
              <w:rPr>
                <w:rFonts w:cs="Arial"/>
                <w:color w:val="000000"/>
                <w:szCs w:val="20"/>
              </w:rPr>
            </w:pPr>
            <w:r>
              <w:rPr>
                <w:color w:val="000000"/>
              </w:rPr>
              <w:t>4. lease year</w:t>
            </w:r>
          </w:p>
        </w:tc>
        <w:tc>
          <w:tcPr>
            <w:tcW w:w="1185" w:type="dxa"/>
          </w:tcPr>
          <w:p w14:paraId="50C49C9D" w14:textId="77777777" w:rsidR="00645756" w:rsidRDefault="00645756" w:rsidP="001371C0">
            <w:pPr>
              <w:jc w:val="both"/>
              <w:rPr>
                <w:rFonts w:cs="Arial"/>
                <w:color w:val="000000"/>
                <w:szCs w:val="20"/>
              </w:rPr>
            </w:pPr>
            <w:r>
              <w:rPr>
                <w:color w:val="000000"/>
              </w:rPr>
              <w:t>5. lease year</w:t>
            </w:r>
          </w:p>
        </w:tc>
        <w:tc>
          <w:tcPr>
            <w:tcW w:w="1089" w:type="dxa"/>
            <w:shd w:val="clear" w:color="auto" w:fill="D9E2F3" w:themeFill="accent1" w:themeFillTint="33"/>
          </w:tcPr>
          <w:p w14:paraId="21B919EA" w14:textId="77777777" w:rsidR="00645756" w:rsidRDefault="00645756" w:rsidP="001371C0">
            <w:pPr>
              <w:jc w:val="both"/>
              <w:rPr>
                <w:rFonts w:cs="Arial"/>
                <w:color w:val="000000"/>
                <w:szCs w:val="20"/>
              </w:rPr>
            </w:pPr>
            <w:r>
              <w:rPr>
                <w:color w:val="000000"/>
              </w:rPr>
              <w:t>Average value</w:t>
            </w:r>
          </w:p>
        </w:tc>
      </w:tr>
      <w:tr w:rsidR="00645756" w14:paraId="0B14B482" w14:textId="77777777" w:rsidTr="001371C0">
        <w:trPr>
          <w:jc w:val="center"/>
        </w:trPr>
        <w:tc>
          <w:tcPr>
            <w:tcW w:w="1535" w:type="dxa"/>
          </w:tcPr>
          <w:p w14:paraId="5D9D01B9" w14:textId="77777777" w:rsidR="00645756" w:rsidRDefault="00645756" w:rsidP="001371C0">
            <w:pPr>
              <w:jc w:val="both"/>
              <w:rPr>
                <w:rFonts w:cs="Arial"/>
                <w:color w:val="000000"/>
                <w:szCs w:val="20"/>
              </w:rPr>
            </w:pPr>
            <w:r>
              <w:rPr>
                <w:color w:val="000000"/>
              </w:rPr>
              <w:t>fixed monthly lease fee</w:t>
            </w:r>
          </w:p>
        </w:tc>
        <w:tc>
          <w:tcPr>
            <w:tcW w:w="1160" w:type="dxa"/>
            <w:vAlign w:val="center"/>
          </w:tcPr>
          <w:p w14:paraId="6B57FF41" w14:textId="77777777" w:rsidR="00645756" w:rsidRPr="0011592B" w:rsidRDefault="00645756" w:rsidP="001371C0">
            <w:pPr>
              <w:jc w:val="center"/>
              <w:rPr>
                <w:rFonts w:cs="Arial"/>
                <w:color w:val="000000"/>
                <w:szCs w:val="20"/>
              </w:rPr>
            </w:pPr>
            <w:r>
              <w:rPr>
                <w:color w:val="000000"/>
              </w:rPr>
              <w:t xml:space="preserve">56,00 </w:t>
            </w:r>
            <w:proofErr w:type="spellStart"/>
            <w:r>
              <w:rPr>
                <w:color w:val="000000"/>
              </w:rPr>
              <w:t>eur</w:t>
            </w:r>
            <w:proofErr w:type="spellEnd"/>
            <w:r>
              <w:rPr>
                <w:color w:val="000000"/>
              </w:rPr>
              <w:t>/m2</w:t>
            </w:r>
          </w:p>
        </w:tc>
        <w:tc>
          <w:tcPr>
            <w:tcW w:w="1101" w:type="dxa"/>
            <w:vAlign w:val="center"/>
          </w:tcPr>
          <w:p w14:paraId="29E853C8" w14:textId="77777777" w:rsidR="00645756" w:rsidRDefault="00645756" w:rsidP="001371C0">
            <w:pPr>
              <w:jc w:val="center"/>
              <w:rPr>
                <w:rFonts w:cs="Arial"/>
                <w:color w:val="000000"/>
                <w:szCs w:val="20"/>
              </w:rPr>
            </w:pPr>
            <w:r>
              <w:rPr>
                <w:color w:val="000000"/>
              </w:rPr>
              <w:t>61.00</w:t>
            </w:r>
          </w:p>
        </w:tc>
        <w:tc>
          <w:tcPr>
            <w:tcW w:w="1185" w:type="dxa"/>
            <w:vAlign w:val="center"/>
          </w:tcPr>
          <w:p w14:paraId="50E2DA2D" w14:textId="77777777" w:rsidR="00645756" w:rsidRDefault="00645756" w:rsidP="001371C0">
            <w:pPr>
              <w:jc w:val="center"/>
              <w:rPr>
                <w:rFonts w:cs="Arial"/>
                <w:color w:val="000000"/>
                <w:szCs w:val="20"/>
              </w:rPr>
            </w:pPr>
            <w:r>
              <w:rPr>
                <w:color w:val="000000"/>
              </w:rPr>
              <w:t>61.00</w:t>
            </w:r>
          </w:p>
        </w:tc>
        <w:tc>
          <w:tcPr>
            <w:tcW w:w="1185" w:type="dxa"/>
            <w:vAlign w:val="center"/>
          </w:tcPr>
          <w:p w14:paraId="29D8C4DE" w14:textId="77777777" w:rsidR="00645756" w:rsidRDefault="00645756" w:rsidP="001371C0">
            <w:pPr>
              <w:jc w:val="center"/>
              <w:rPr>
                <w:rFonts w:cs="Arial"/>
                <w:color w:val="000000"/>
                <w:szCs w:val="20"/>
              </w:rPr>
            </w:pPr>
            <w:r>
              <w:rPr>
                <w:color w:val="000000"/>
              </w:rPr>
              <w:t>61.00</w:t>
            </w:r>
          </w:p>
        </w:tc>
        <w:tc>
          <w:tcPr>
            <w:tcW w:w="1185" w:type="dxa"/>
            <w:vAlign w:val="center"/>
          </w:tcPr>
          <w:p w14:paraId="7C054E4A" w14:textId="77777777" w:rsidR="00645756" w:rsidRDefault="00645756" w:rsidP="001371C0">
            <w:pPr>
              <w:jc w:val="center"/>
              <w:rPr>
                <w:rFonts w:cs="Arial"/>
                <w:color w:val="000000"/>
                <w:szCs w:val="20"/>
              </w:rPr>
            </w:pPr>
            <w:r>
              <w:rPr>
                <w:color w:val="000000"/>
              </w:rPr>
              <w:t>61.00</w:t>
            </w:r>
          </w:p>
        </w:tc>
        <w:tc>
          <w:tcPr>
            <w:tcW w:w="1185" w:type="dxa"/>
            <w:vAlign w:val="center"/>
          </w:tcPr>
          <w:p w14:paraId="72995E52" w14:textId="77777777" w:rsidR="00645756" w:rsidRDefault="00645756" w:rsidP="001371C0">
            <w:pPr>
              <w:jc w:val="center"/>
              <w:rPr>
                <w:rFonts w:cs="Arial"/>
                <w:color w:val="000000"/>
                <w:szCs w:val="20"/>
              </w:rPr>
            </w:pPr>
            <w:r>
              <w:rPr>
                <w:color w:val="000000"/>
              </w:rPr>
              <w:t>61.00</w:t>
            </w:r>
          </w:p>
        </w:tc>
        <w:tc>
          <w:tcPr>
            <w:tcW w:w="1089" w:type="dxa"/>
            <w:shd w:val="clear" w:color="auto" w:fill="D9E2F3" w:themeFill="accent1" w:themeFillTint="33"/>
            <w:vAlign w:val="center"/>
          </w:tcPr>
          <w:p w14:paraId="00C4704C" w14:textId="77777777" w:rsidR="00645756" w:rsidRPr="003615E6" w:rsidRDefault="00645756" w:rsidP="001371C0">
            <w:pPr>
              <w:jc w:val="center"/>
              <w:rPr>
                <w:rFonts w:cs="Arial"/>
                <w:color w:val="000000"/>
                <w:szCs w:val="20"/>
              </w:rPr>
            </w:pPr>
            <w:r>
              <w:rPr>
                <w:color w:val="000000"/>
              </w:rPr>
              <w:t>61.00</w:t>
            </w:r>
          </w:p>
        </w:tc>
      </w:tr>
      <w:tr w:rsidR="00645756" w14:paraId="26748EE3" w14:textId="77777777" w:rsidTr="001371C0">
        <w:trPr>
          <w:jc w:val="center"/>
        </w:trPr>
        <w:tc>
          <w:tcPr>
            <w:tcW w:w="1535" w:type="dxa"/>
          </w:tcPr>
          <w:p w14:paraId="345D88BD" w14:textId="77777777" w:rsidR="00645756" w:rsidRDefault="00645756" w:rsidP="001371C0">
            <w:pPr>
              <w:jc w:val="both"/>
              <w:rPr>
                <w:rFonts w:cs="Arial"/>
                <w:color w:val="000000"/>
                <w:szCs w:val="20"/>
              </w:rPr>
            </w:pPr>
            <w:r>
              <w:rPr>
                <w:color w:val="000000"/>
              </w:rPr>
              <w:t>monthly percentage fee (variable lease fee)</w:t>
            </w:r>
          </w:p>
        </w:tc>
        <w:tc>
          <w:tcPr>
            <w:tcW w:w="1160" w:type="dxa"/>
            <w:vAlign w:val="center"/>
          </w:tcPr>
          <w:p w14:paraId="035391C5" w14:textId="77777777" w:rsidR="00645756" w:rsidRPr="0011592B" w:rsidRDefault="00645756" w:rsidP="001371C0">
            <w:pPr>
              <w:jc w:val="center"/>
              <w:rPr>
                <w:rFonts w:cs="Arial"/>
                <w:color w:val="000000"/>
                <w:szCs w:val="20"/>
              </w:rPr>
            </w:pPr>
            <w:r>
              <w:rPr>
                <w:color w:val="000000"/>
              </w:rPr>
              <w:t>15%</w:t>
            </w:r>
          </w:p>
        </w:tc>
        <w:tc>
          <w:tcPr>
            <w:tcW w:w="1101" w:type="dxa"/>
            <w:vAlign w:val="center"/>
          </w:tcPr>
          <w:p w14:paraId="380BD8E5" w14:textId="77777777" w:rsidR="00645756" w:rsidRDefault="00645756" w:rsidP="001371C0">
            <w:pPr>
              <w:jc w:val="center"/>
              <w:rPr>
                <w:rFonts w:cs="Arial"/>
                <w:color w:val="000000"/>
                <w:szCs w:val="20"/>
              </w:rPr>
            </w:pPr>
            <w:r>
              <w:rPr>
                <w:color w:val="000000"/>
              </w:rPr>
              <w:t>15%</w:t>
            </w:r>
          </w:p>
        </w:tc>
        <w:tc>
          <w:tcPr>
            <w:tcW w:w="1185" w:type="dxa"/>
            <w:vAlign w:val="center"/>
          </w:tcPr>
          <w:p w14:paraId="398C8C5E" w14:textId="77777777" w:rsidR="00645756" w:rsidRDefault="00645756" w:rsidP="001371C0">
            <w:pPr>
              <w:jc w:val="center"/>
              <w:rPr>
                <w:rFonts w:cs="Arial"/>
                <w:color w:val="000000"/>
                <w:szCs w:val="20"/>
              </w:rPr>
            </w:pPr>
            <w:r>
              <w:rPr>
                <w:color w:val="000000"/>
              </w:rPr>
              <w:t>16%</w:t>
            </w:r>
          </w:p>
        </w:tc>
        <w:tc>
          <w:tcPr>
            <w:tcW w:w="1185" w:type="dxa"/>
            <w:vAlign w:val="center"/>
          </w:tcPr>
          <w:p w14:paraId="5FF1C9AA" w14:textId="77777777" w:rsidR="00645756" w:rsidRDefault="00645756" w:rsidP="001371C0">
            <w:pPr>
              <w:jc w:val="center"/>
              <w:rPr>
                <w:rFonts w:cs="Arial"/>
                <w:color w:val="000000"/>
                <w:szCs w:val="20"/>
              </w:rPr>
            </w:pPr>
            <w:r>
              <w:rPr>
                <w:color w:val="000000"/>
              </w:rPr>
              <w:t>17%</w:t>
            </w:r>
          </w:p>
        </w:tc>
        <w:tc>
          <w:tcPr>
            <w:tcW w:w="1185" w:type="dxa"/>
            <w:vAlign w:val="center"/>
          </w:tcPr>
          <w:p w14:paraId="59D25E97" w14:textId="77777777" w:rsidR="00645756" w:rsidRDefault="00645756" w:rsidP="001371C0">
            <w:pPr>
              <w:jc w:val="center"/>
              <w:rPr>
                <w:rFonts w:cs="Arial"/>
                <w:color w:val="000000"/>
                <w:szCs w:val="20"/>
              </w:rPr>
            </w:pPr>
            <w:r>
              <w:rPr>
                <w:color w:val="000000"/>
              </w:rPr>
              <w:t>18%</w:t>
            </w:r>
          </w:p>
        </w:tc>
        <w:tc>
          <w:tcPr>
            <w:tcW w:w="1185" w:type="dxa"/>
            <w:vAlign w:val="center"/>
          </w:tcPr>
          <w:p w14:paraId="7683ACE8" w14:textId="77777777" w:rsidR="00645756" w:rsidRDefault="00645756" w:rsidP="001371C0">
            <w:pPr>
              <w:jc w:val="center"/>
              <w:rPr>
                <w:rFonts w:cs="Arial"/>
                <w:color w:val="000000"/>
                <w:szCs w:val="20"/>
              </w:rPr>
            </w:pPr>
            <w:r>
              <w:rPr>
                <w:color w:val="000000"/>
              </w:rPr>
              <w:t>19%</w:t>
            </w:r>
          </w:p>
        </w:tc>
        <w:tc>
          <w:tcPr>
            <w:tcW w:w="1089" w:type="dxa"/>
            <w:shd w:val="clear" w:color="auto" w:fill="D9E2F3" w:themeFill="accent1" w:themeFillTint="33"/>
            <w:vAlign w:val="center"/>
          </w:tcPr>
          <w:p w14:paraId="348D2942" w14:textId="77777777" w:rsidR="00645756" w:rsidRDefault="00645756" w:rsidP="001371C0">
            <w:pPr>
              <w:jc w:val="center"/>
              <w:rPr>
                <w:rFonts w:cs="Arial"/>
                <w:color w:val="000000"/>
                <w:szCs w:val="20"/>
              </w:rPr>
            </w:pPr>
            <w:r>
              <w:rPr>
                <w:color w:val="000000"/>
              </w:rPr>
              <w:t>17%</w:t>
            </w:r>
          </w:p>
        </w:tc>
      </w:tr>
    </w:tbl>
    <w:p w14:paraId="609A5FFF" w14:textId="77777777" w:rsidR="00645756" w:rsidRDefault="00645756" w:rsidP="00645756">
      <w:pPr>
        <w:jc w:val="both"/>
        <w:rPr>
          <w:rFonts w:eastAsia="Calibri"/>
          <w:color w:val="000000" w:themeColor="text1"/>
          <w:lang w:val="sr-Cyrl-RS"/>
        </w:rPr>
      </w:pPr>
    </w:p>
    <w:p w14:paraId="1D61A90F" w14:textId="77777777" w:rsidR="00645756" w:rsidRPr="00950303" w:rsidRDefault="00645756" w:rsidP="00645756">
      <w:pPr>
        <w:jc w:val="both"/>
        <w:rPr>
          <w:rFonts w:eastAsia="Calibri"/>
          <w:color w:val="000000" w:themeColor="text1"/>
        </w:rPr>
      </w:pPr>
      <w:r>
        <w:rPr>
          <w:color w:val="000000" w:themeColor="text1"/>
        </w:rPr>
        <w:t>Premises no. 2:</w:t>
      </w:r>
    </w:p>
    <w:tbl>
      <w:tblPr>
        <w:tblStyle w:val="TableGrid"/>
        <w:tblW w:w="0" w:type="auto"/>
        <w:jc w:val="center"/>
        <w:tblLook w:val="04A0" w:firstRow="1" w:lastRow="0" w:firstColumn="1" w:lastColumn="0" w:noHBand="0" w:noVBand="1"/>
      </w:tblPr>
      <w:tblGrid>
        <w:gridCol w:w="1507"/>
        <w:gridCol w:w="1132"/>
        <w:gridCol w:w="1066"/>
        <w:gridCol w:w="1142"/>
        <w:gridCol w:w="1142"/>
        <w:gridCol w:w="1142"/>
        <w:gridCol w:w="1142"/>
        <w:gridCol w:w="1077"/>
      </w:tblGrid>
      <w:tr w:rsidR="00645756" w14:paraId="761B6661" w14:textId="77777777" w:rsidTr="001371C0">
        <w:trPr>
          <w:jc w:val="center"/>
        </w:trPr>
        <w:tc>
          <w:tcPr>
            <w:tcW w:w="1535" w:type="dxa"/>
          </w:tcPr>
          <w:p w14:paraId="469F5BBF" w14:textId="77777777" w:rsidR="00645756" w:rsidRDefault="00645756" w:rsidP="001371C0">
            <w:pPr>
              <w:jc w:val="both"/>
              <w:rPr>
                <w:rFonts w:cs="Arial"/>
                <w:color w:val="000000"/>
                <w:szCs w:val="20"/>
                <w:lang w:val="sr-Cyrl-RS"/>
              </w:rPr>
            </w:pPr>
          </w:p>
        </w:tc>
        <w:tc>
          <w:tcPr>
            <w:tcW w:w="1160" w:type="dxa"/>
          </w:tcPr>
          <w:p w14:paraId="6A8F8A2C" w14:textId="77777777" w:rsidR="00645756" w:rsidRDefault="00645756" w:rsidP="001371C0">
            <w:pPr>
              <w:jc w:val="both"/>
              <w:rPr>
                <w:rFonts w:cs="Arial"/>
                <w:color w:val="000000"/>
                <w:szCs w:val="20"/>
              </w:rPr>
            </w:pPr>
            <w:r>
              <w:rPr>
                <w:color w:val="000000"/>
              </w:rPr>
              <w:t>Initial</w:t>
            </w:r>
          </w:p>
          <w:p w14:paraId="1FB4A762" w14:textId="77777777" w:rsidR="00645756" w:rsidRPr="0011592B" w:rsidRDefault="00645756" w:rsidP="001371C0">
            <w:pPr>
              <w:jc w:val="both"/>
              <w:rPr>
                <w:rFonts w:cs="Arial"/>
                <w:color w:val="000000"/>
                <w:szCs w:val="20"/>
              </w:rPr>
            </w:pPr>
          </w:p>
        </w:tc>
        <w:tc>
          <w:tcPr>
            <w:tcW w:w="1101" w:type="dxa"/>
          </w:tcPr>
          <w:p w14:paraId="70861591" w14:textId="77777777" w:rsidR="00645756" w:rsidRPr="00062F36" w:rsidRDefault="00645756" w:rsidP="001371C0">
            <w:pPr>
              <w:jc w:val="both"/>
              <w:rPr>
                <w:rFonts w:cs="Arial"/>
                <w:color w:val="000000"/>
                <w:szCs w:val="20"/>
              </w:rPr>
            </w:pPr>
            <w:r>
              <w:rPr>
                <w:color w:val="000000"/>
              </w:rPr>
              <w:t>1. lease year</w:t>
            </w:r>
          </w:p>
        </w:tc>
        <w:tc>
          <w:tcPr>
            <w:tcW w:w="1185" w:type="dxa"/>
          </w:tcPr>
          <w:p w14:paraId="62F65A01" w14:textId="77777777" w:rsidR="00645756" w:rsidRDefault="00645756" w:rsidP="001371C0">
            <w:pPr>
              <w:jc w:val="both"/>
              <w:rPr>
                <w:rFonts w:cs="Arial"/>
                <w:color w:val="000000"/>
                <w:szCs w:val="20"/>
              </w:rPr>
            </w:pPr>
            <w:r>
              <w:rPr>
                <w:color w:val="000000"/>
              </w:rPr>
              <w:t>2. lease year</w:t>
            </w:r>
          </w:p>
        </w:tc>
        <w:tc>
          <w:tcPr>
            <w:tcW w:w="1185" w:type="dxa"/>
          </w:tcPr>
          <w:p w14:paraId="1FE7BBCC" w14:textId="77777777" w:rsidR="00645756" w:rsidRDefault="00645756" w:rsidP="001371C0">
            <w:pPr>
              <w:jc w:val="both"/>
              <w:rPr>
                <w:rFonts w:cs="Arial"/>
                <w:color w:val="000000"/>
                <w:szCs w:val="20"/>
              </w:rPr>
            </w:pPr>
            <w:r>
              <w:rPr>
                <w:color w:val="000000"/>
              </w:rPr>
              <w:t>3. lease year</w:t>
            </w:r>
          </w:p>
        </w:tc>
        <w:tc>
          <w:tcPr>
            <w:tcW w:w="1185" w:type="dxa"/>
          </w:tcPr>
          <w:p w14:paraId="181C3603" w14:textId="77777777" w:rsidR="00645756" w:rsidRDefault="00645756" w:rsidP="001371C0">
            <w:pPr>
              <w:jc w:val="both"/>
              <w:rPr>
                <w:rFonts w:cs="Arial"/>
                <w:color w:val="000000"/>
                <w:szCs w:val="20"/>
              </w:rPr>
            </w:pPr>
            <w:r>
              <w:rPr>
                <w:color w:val="000000"/>
              </w:rPr>
              <w:t>4. lease year</w:t>
            </w:r>
          </w:p>
        </w:tc>
        <w:tc>
          <w:tcPr>
            <w:tcW w:w="1185" w:type="dxa"/>
          </w:tcPr>
          <w:p w14:paraId="0D50CDB6" w14:textId="77777777" w:rsidR="00645756" w:rsidRDefault="00645756" w:rsidP="001371C0">
            <w:pPr>
              <w:jc w:val="both"/>
              <w:rPr>
                <w:rFonts w:cs="Arial"/>
                <w:color w:val="000000"/>
                <w:szCs w:val="20"/>
              </w:rPr>
            </w:pPr>
            <w:r>
              <w:rPr>
                <w:color w:val="000000"/>
              </w:rPr>
              <w:t>5. lease year</w:t>
            </w:r>
          </w:p>
        </w:tc>
        <w:tc>
          <w:tcPr>
            <w:tcW w:w="1089" w:type="dxa"/>
            <w:shd w:val="clear" w:color="auto" w:fill="D9E2F3" w:themeFill="accent1" w:themeFillTint="33"/>
          </w:tcPr>
          <w:p w14:paraId="6FF07091" w14:textId="77777777" w:rsidR="00645756" w:rsidRDefault="00645756" w:rsidP="001371C0">
            <w:pPr>
              <w:jc w:val="both"/>
              <w:rPr>
                <w:rFonts w:cs="Arial"/>
                <w:color w:val="000000"/>
                <w:szCs w:val="20"/>
              </w:rPr>
            </w:pPr>
            <w:r>
              <w:rPr>
                <w:color w:val="000000"/>
              </w:rPr>
              <w:t>Average value</w:t>
            </w:r>
          </w:p>
        </w:tc>
      </w:tr>
      <w:tr w:rsidR="00645756" w14:paraId="764AC2BB" w14:textId="77777777" w:rsidTr="001371C0">
        <w:trPr>
          <w:jc w:val="center"/>
        </w:trPr>
        <w:tc>
          <w:tcPr>
            <w:tcW w:w="1535" w:type="dxa"/>
          </w:tcPr>
          <w:p w14:paraId="1433933F" w14:textId="77777777" w:rsidR="00645756" w:rsidRDefault="00645756" w:rsidP="001371C0">
            <w:pPr>
              <w:jc w:val="both"/>
              <w:rPr>
                <w:rFonts w:cs="Arial"/>
                <w:color w:val="000000"/>
                <w:szCs w:val="20"/>
              </w:rPr>
            </w:pPr>
            <w:r>
              <w:rPr>
                <w:color w:val="000000"/>
              </w:rPr>
              <w:t>fixed monthly lease fee</w:t>
            </w:r>
          </w:p>
        </w:tc>
        <w:tc>
          <w:tcPr>
            <w:tcW w:w="1160" w:type="dxa"/>
            <w:vAlign w:val="center"/>
          </w:tcPr>
          <w:p w14:paraId="19A4A30B" w14:textId="77777777" w:rsidR="00645756" w:rsidRPr="0011592B" w:rsidRDefault="00645756" w:rsidP="001371C0">
            <w:pPr>
              <w:jc w:val="center"/>
              <w:rPr>
                <w:rFonts w:cs="Arial"/>
                <w:color w:val="000000"/>
                <w:szCs w:val="20"/>
              </w:rPr>
            </w:pPr>
            <w:r>
              <w:rPr>
                <w:color w:val="000000"/>
              </w:rPr>
              <w:t xml:space="preserve">28,00 </w:t>
            </w:r>
            <w:proofErr w:type="spellStart"/>
            <w:r>
              <w:rPr>
                <w:color w:val="000000"/>
              </w:rPr>
              <w:t>eur</w:t>
            </w:r>
            <w:proofErr w:type="spellEnd"/>
            <w:r>
              <w:rPr>
                <w:color w:val="000000"/>
              </w:rPr>
              <w:t>/m2</w:t>
            </w:r>
          </w:p>
        </w:tc>
        <w:tc>
          <w:tcPr>
            <w:tcW w:w="1101" w:type="dxa"/>
            <w:vAlign w:val="center"/>
          </w:tcPr>
          <w:p w14:paraId="5C0F9797" w14:textId="77777777" w:rsidR="00645756" w:rsidRDefault="00645756" w:rsidP="001371C0">
            <w:pPr>
              <w:jc w:val="center"/>
              <w:rPr>
                <w:rFonts w:cs="Arial"/>
                <w:color w:val="000000"/>
                <w:szCs w:val="20"/>
              </w:rPr>
            </w:pPr>
            <w:r>
              <w:rPr>
                <w:color w:val="000000"/>
              </w:rPr>
              <w:t>34.00</w:t>
            </w:r>
          </w:p>
        </w:tc>
        <w:tc>
          <w:tcPr>
            <w:tcW w:w="1185" w:type="dxa"/>
            <w:vAlign w:val="center"/>
          </w:tcPr>
          <w:p w14:paraId="5D375757" w14:textId="77777777" w:rsidR="00645756" w:rsidRDefault="00645756" w:rsidP="001371C0">
            <w:pPr>
              <w:jc w:val="center"/>
              <w:rPr>
                <w:rFonts w:cs="Arial"/>
                <w:color w:val="000000"/>
                <w:szCs w:val="20"/>
              </w:rPr>
            </w:pPr>
            <w:r>
              <w:rPr>
                <w:color w:val="000000"/>
              </w:rPr>
              <w:t>34.00</w:t>
            </w:r>
          </w:p>
        </w:tc>
        <w:tc>
          <w:tcPr>
            <w:tcW w:w="1185" w:type="dxa"/>
            <w:vAlign w:val="center"/>
          </w:tcPr>
          <w:p w14:paraId="2F1E9C7E" w14:textId="77777777" w:rsidR="00645756" w:rsidRDefault="00645756" w:rsidP="001371C0">
            <w:pPr>
              <w:jc w:val="center"/>
              <w:rPr>
                <w:rFonts w:cs="Arial"/>
                <w:color w:val="000000"/>
                <w:szCs w:val="20"/>
              </w:rPr>
            </w:pPr>
            <w:r>
              <w:rPr>
                <w:color w:val="000000"/>
              </w:rPr>
              <w:t>34.00</w:t>
            </w:r>
          </w:p>
        </w:tc>
        <w:tc>
          <w:tcPr>
            <w:tcW w:w="1185" w:type="dxa"/>
            <w:vAlign w:val="center"/>
          </w:tcPr>
          <w:p w14:paraId="4466593A" w14:textId="77777777" w:rsidR="00645756" w:rsidRDefault="00645756" w:rsidP="001371C0">
            <w:pPr>
              <w:jc w:val="center"/>
              <w:rPr>
                <w:rFonts w:cs="Arial"/>
                <w:color w:val="000000"/>
                <w:szCs w:val="20"/>
              </w:rPr>
            </w:pPr>
            <w:r>
              <w:rPr>
                <w:color w:val="000000"/>
              </w:rPr>
              <w:t>34.00</w:t>
            </w:r>
          </w:p>
        </w:tc>
        <w:tc>
          <w:tcPr>
            <w:tcW w:w="1185" w:type="dxa"/>
            <w:vAlign w:val="center"/>
          </w:tcPr>
          <w:p w14:paraId="2579DC8A" w14:textId="77777777" w:rsidR="00645756" w:rsidRDefault="00645756" w:rsidP="001371C0">
            <w:pPr>
              <w:jc w:val="center"/>
              <w:rPr>
                <w:rFonts w:cs="Arial"/>
                <w:color w:val="000000"/>
                <w:szCs w:val="20"/>
              </w:rPr>
            </w:pPr>
            <w:r>
              <w:rPr>
                <w:color w:val="000000"/>
              </w:rPr>
              <w:t>34.00</w:t>
            </w:r>
          </w:p>
        </w:tc>
        <w:tc>
          <w:tcPr>
            <w:tcW w:w="1089" w:type="dxa"/>
            <w:shd w:val="clear" w:color="auto" w:fill="D9E2F3" w:themeFill="accent1" w:themeFillTint="33"/>
            <w:vAlign w:val="center"/>
          </w:tcPr>
          <w:p w14:paraId="4F0E6523" w14:textId="77777777" w:rsidR="00645756" w:rsidRDefault="00645756" w:rsidP="001371C0">
            <w:pPr>
              <w:jc w:val="center"/>
              <w:rPr>
                <w:rFonts w:cs="Arial"/>
                <w:color w:val="000000"/>
                <w:szCs w:val="20"/>
              </w:rPr>
            </w:pPr>
            <w:r>
              <w:rPr>
                <w:color w:val="000000"/>
              </w:rPr>
              <w:t>34.00</w:t>
            </w:r>
          </w:p>
        </w:tc>
      </w:tr>
      <w:tr w:rsidR="00645756" w14:paraId="55D70CAC" w14:textId="77777777" w:rsidTr="001371C0">
        <w:trPr>
          <w:jc w:val="center"/>
        </w:trPr>
        <w:tc>
          <w:tcPr>
            <w:tcW w:w="1535" w:type="dxa"/>
          </w:tcPr>
          <w:p w14:paraId="2D1D8A07" w14:textId="77777777" w:rsidR="00645756" w:rsidRDefault="00645756" w:rsidP="001371C0">
            <w:pPr>
              <w:jc w:val="both"/>
              <w:rPr>
                <w:rFonts w:cs="Arial"/>
                <w:color w:val="000000"/>
                <w:szCs w:val="20"/>
              </w:rPr>
            </w:pPr>
            <w:r>
              <w:rPr>
                <w:color w:val="000000"/>
              </w:rPr>
              <w:t>monthly percentage fee (variable lease fee)</w:t>
            </w:r>
          </w:p>
        </w:tc>
        <w:tc>
          <w:tcPr>
            <w:tcW w:w="1160" w:type="dxa"/>
            <w:vAlign w:val="center"/>
          </w:tcPr>
          <w:p w14:paraId="6144FF64" w14:textId="77777777" w:rsidR="00645756" w:rsidRPr="0011592B" w:rsidRDefault="00645756" w:rsidP="001371C0">
            <w:pPr>
              <w:jc w:val="center"/>
              <w:rPr>
                <w:rFonts w:cs="Arial"/>
                <w:color w:val="000000"/>
                <w:szCs w:val="20"/>
              </w:rPr>
            </w:pPr>
            <w:r>
              <w:rPr>
                <w:color w:val="000000"/>
              </w:rPr>
              <w:t>15%</w:t>
            </w:r>
          </w:p>
        </w:tc>
        <w:tc>
          <w:tcPr>
            <w:tcW w:w="1101" w:type="dxa"/>
            <w:vAlign w:val="center"/>
          </w:tcPr>
          <w:p w14:paraId="2F0678CB" w14:textId="77777777" w:rsidR="00645756" w:rsidRDefault="00645756" w:rsidP="001371C0">
            <w:pPr>
              <w:jc w:val="center"/>
              <w:rPr>
                <w:rFonts w:cs="Arial"/>
                <w:color w:val="000000"/>
                <w:szCs w:val="20"/>
              </w:rPr>
            </w:pPr>
            <w:r>
              <w:rPr>
                <w:color w:val="000000"/>
              </w:rPr>
              <w:t>15%</w:t>
            </w:r>
          </w:p>
        </w:tc>
        <w:tc>
          <w:tcPr>
            <w:tcW w:w="1185" w:type="dxa"/>
            <w:vAlign w:val="center"/>
          </w:tcPr>
          <w:p w14:paraId="2654D8F1" w14:textId="77777777" w:rsidR="00645756" w:rsidRDefault="00645756" w:rsidP="001371C0">
            <w:pPr>
              <w:jc w:val="center"/>
              <w:rPr>
                <w:rFonts w:cs="Arial"/>
                <w:color w:val="000000"/>
                <w:szCs w:val="20"/>
              </w:rPr>
            </w:pPr>
            <w:r>
              <w:rPr>
                <w:color w:val="000000"/>
              </w:rPr>
              <w:t>16%</w:t>
            </w:r>
          </w:p>
        </w:tc>
        <w:tc>
          <w:tcPr>
            <w:tcW w:w="1185" w:type="dxa"/>
            <w:vAlign w:val="center"/>
          </w:tcPr>
          <w:p w14:paraId="20135D2F" w14:textId="77777777" w:rsidR="00645756" w:rsidRDefault="00645756" w:rsidP="001371C0">
            <w:pPr>
              <w:jc w:val="center"/>
              <w:rPr>
                <w:rFonts w:cs="Arial"/>
                <w:color w:val="000000"/>
                <w:szCs w:val="20"/>
              </w:rPr>
            </w:pPr>
            <w:r>
              <w:rPr>
                <w:color w:val="000000"/>
              </w:rPr>
              <w:t>17%</w:t>
            </w:r>
          </w:p>
        </w:tc>
        <w:tc>
          <w:tcPr>
            <w:tcW w:w="1185" w:type="dxa"/>
            <w:vAlign w:val="center"/>
          </w:tcPr>
          <w:p w14:paraId="21EAA06E" w14:textId="77777777" w:rsidR="00645756" w:rsidRDefault="00645756" w:rsidP="001371C0">
            <w:pPr>
              <w:jc w:val="center"/>
              <w:rPr>
                <w:rFonts w:cs="Arial"/>
                <w:color w:val="000000"/>
                <w:szCs w:val="20"/>
              </w:rPr>
            </w:pPr>
            <w:r>
              <w:rPr>
                <w:color w:val="000000"/>
              </w:rPr>
              <w:t>18%</w:t>
            </w:r>
          </w:p>
        </w:tc>
        <w:tc>
          <w:tcPr>
            <w:tcW w:w="1185" w:type="dxa"/>
            <w:vAlign w:val="center"/>
          </w:tcPr>
          <w:p w14:paraId="411952F5" w14:textId="77777777" w:rsidR="00645756" w:rsidRDefault="00645756" w:rsidP="001371C0">
            <w:pPr>
              <w:jc w:val="center"/>
              <w:rPr>
                <w:rFonts w:cs="Arial"/>
                <w:color w:val="000000"/>
                <w:szCs w:val="20"/>
              </w:rPr>
            </w:pPr>
            <w:r>
              <w:rPr>
                <w:color w:val="000000"/>
              </w:rPr>
              <w:t>19%</w:t>
            </w:r>
          </w:p>
        </w:tc>
        <w:tc>
          <w:tcPr>
            <w:tcW w:w="1089" w:type="dxa"/>
            <w:shd w:val="clear" w:color="auto" w:fill="D9E2F3" w:themeFill="accent1" w:themeFillTint="33"/>
            <w:vAlign w:val="center"/>
          </w:tcPr>
          <w:p w14:paraId="03906749" w14:textId="77777777" w:rsidR="00645756" w:rsidRDefault="00645756" w:rsidP="001371C0">
            <w:pPr>
              <w:jc w:val="center"/>
              <w:rPr>
                <w:rFonts w:cs="Arial"/>
                <w:color w:val="000000"/>
                <w:szCs w:val="20"/>
              </w:rPr>
            </w:pPr>
            <w:r>
              <w:rPr>
                <w:color w:val="000000"/>
              </w:rPr>
              <w:t>17%</w:t>
            </w:r>
          </w:p>
        </w:tc>
      </w:tr>
    </w:tbl>
    <w:p w14:paraId="360E0252" w14:textId="77777777" w:rsidR="00645756" w:rsidRDefault="00645756" w:rsidP="00645756">
      <w:pPr>
        <w:rPr>
          <w:b/>
          <w:bCs/>
          <w:lang w:val="sr-Cyrl-RS"/>
        </w:rPr>
      </w:pPr>
    </w:p>
    <w:p w14:paraId="527BC37A" w14:textId="3C9AF91E" w:rsidR="00645756" w:rsidRDefault="00645756" w:rsidP="00645756">
      <w:pPr>
        <w:ind w:firstLine="720"/>
        <w:rPr>
          <w:b/>
          <w:bCs/>
          <w:i/>
          <w:iCs/>
          <w:sz w:val="24"/>
          <w:u w:val="single"/>
        </w:rPr>
      </w:pPr>
      <w:proofErr w:type="gramStart"/>
      <w:r>
        <w:rPr>
          <w:b/>
          <w:i/>
          <w:sz w:val="24"/>
          <w:u w:val="single"/>
        </w:rPr>
        <w:t>Bid  II</w:t>
      </w:r>
      <w:proofErr w:type="gramEnd"/>
      <w:r>
        <w:rPr>
          <w:b/>
          <w:i/>
          <w:sz w:val="24"/>
          <w:u w:val="single"/>
        </w:rPr>
        <w:t xml:space="preserve"> :</w:t>
      </w:r>
    </w:p>
    <w:p w14:paraId="2053DB3B" w14:textId="77777777" w:rsidR="00645756" w:rsidRPr="005F6CE2" w:rsidRDefault="00645756" w:rsidP="00645756">
      <w:pPr>
        <w:ind w:firstLine="720"/>
        <w:rPr>
          <w:b/>
          <w:bCs/>
          <w:i/>
          <w:iCs/>
          <w:sz w:val="24"/>
          <w:u w:val="single"/>
          <w:lang w:val="sr-Cyrl-RS"/>
        </w:rPr>
      </w:pPr>
    </w:p>
    <w:p w14:paraId="7107084B" w14:textId="77777777" w:rsidR="00645756" w:rsidRPr="00F070A1" w:rsidRDefault="00645756" w:rsidP="00645756">
      <w:pPr>
        <w:jc w:val="both"/>
        <w:rPr>
          <w:rFonts w:cs="Arial"/>
          <w:color w:val="000000"/>
          <w:szCs w:val="20"/>
        </w:rPr>
      </w:pPr>
      <w:r>
        <w:rPr>
          <w:color w:val="000000"/>
        </w:rPr>
        <w:t>Premises no. 1:</w:t>
      </w:r>
    </w:p>
    <w:tbl>
      <w:tblPr>
        <w:tblStyle w:val="TableGrid"/>
        <w:tblW w:w="0" w:type="auto"/>
        <w:jc w:val="center"/>
        <w:tblLook w:val="04A0" w:firstRow="1" w:lastRow="0" w:firstColumn="1" w:lastColumn="0" w:noHBand="0" w:noVBand="1"/>
      </w:tblPr>
      <w:tblGrid>
        <w:gridCol w:w="1499"/>
        <w:gridCol w:w="1122"/>
        <w:gridCol w:w="1056"/>
        <w:gridCol w:w="1130"/>
        <w:gridCol w:w="1130"/>
        <w:gridCol w:w="1130"/>
        <w:gridCol w:w="1130"/>
        <w:gridCol w:w="1153"/>
      </w:tblGrid>
      <w:tr w:rsidR="00645756" w14:paraId="7FFC32B2" w14:textId="77777777" w:rsidTr="001371C0">
        <w:trPr>
          <w:jc w:val="center"/>
        </w:trPr>
        <w:tc>
          <w:tcPr>
            <w:tcW w:w="1535" w:type="dxa"/>
          </w:tcPr>
          <w:p w14:paraId="35D61172" w14:textId="77777777" w:rsidR="00645756" w:rsidRDefault="00645756" w:rsidP="001371C0">
            <w:pPr>
              <w:jc w:val="both"/>
              <w:rPr>
                <w:rFonts w:cs="Arial"/>
                <w:color w:val="000000"/>
                <w:szCs w:val="20"/>
                <w:lang w:val="sr-Cyrl-RS"/>
              </w:rPr>
            </w:pPr>
          </w:p>
        </w:tc>
        <w:tc>
          <w:tcPr>
            <w:tcW w:w="1160" w:type="dxa"/>
          </w:tcPr>
          <w:p w14:paraId="706800FA" w14:textId="77777777" w:rsidR="00645756" w:rsidRDefault="00645756" w:rsidP="001371C0">
            <w:pPr>
              <w:jc w:val="both"/>
              <w:rPr>
                <w:rFonts w:cs="Arial"/>
                <w:color w:val="000000"/>
                <w:szCs w:val="20"/>
              </w:rPr>
            </w:pPr>
            <w:r>
              <w:rPr>
                <w:color w:val="000000"/>
              </w:rPr>
              <w:t>Initial</w:t>
            </w:r>
          </w:p>
          <w:p w14:paraId="60FA6A5C" w14:textId="77777777" w:rsidR="00645756" w:rsidRPr="0011592B" w:rsidRDefault="00645756" w:rsidP="001371C0">
            <w:pPr>
              <w:jc w:val="both"/>
              <w:rPr>
                <w:rFonts w:cs="Arial"/>
                <w:color w:val="000000"/>
                <w:szCs w:val="20"/>
              </w:rPr>
            </w:pPr>
          </w:p>
        </w:tc>
        <w:tc>
          <w:tcPr>
            <w:tcW w:w="1101" w:type="dxa"/>
          </w:tcPr>
          <w:p w14:paraId="01CF28DD" w14:textId="77777777" w:rsidR="00645756" w:rsidRDefault="00645756" w:rsidP="001371C0">
            <w:pPr>
              <w:jc w:val="both"/>
              <w:rPr>
                <w:rFonts w:cs="Arial"/>
                <w:color w:val="000000"/>
                <w:szCs w:val="20"/>
              </w:rPr>
            </w:pPr>
            <w:r>
              <w:rPr>
                <w:color w:val="000000"/>
              </w:rPr>
              <w:t>1. lease</w:t>
            </w:r>
          </w:p>
          <w:p w14:paraId="035F46CF" w14:textId="77777777" w:rsidR="00645756" w:rsidRPr="00062F36" w:rsidRDefault="00645756" w:rsidP="001371C0">
            <w:pPr>
              <w:jc w:val="both"/>
              <w:rPr>
                <w:rFonts w:cs="Arial"/>
                <w:color w:val="000000"/>
                <w:szCs w:val="20"/>
              </w:rPr>
            </w:pPr>
            <w:r>
              <w:rPr>
                <w:color w:val="000000"/>
              </w:rPr>
              <w:t xml:space="preserve"> year</w:t>
            </w:r>
          </w:p>
        </w:tc>
        <w:tc>
          <w:tcPr>
            <w:tcW w:w="1185" w:type="dxa"/>
          </w:tcPr>
          <w:p w14:paraId="792C203B" w14:textId="77777777" w:rsidR="00645756" w:rsidRDefault="00645756" w:rsidP="001371C0">
            <w:pPr>
              <w:jc w:val="both"/>
              <w:rPr>
                <w:rFonts w:cs="Arial"/>
                <w:color w:val="000000"/>
                <w:szCs w:val="20"/>
              </w:rPr>
            </w:pPr>
            <w:r>
              <w:rPr>
                <w:color w:val="000000"/>
              </w:rPr>
              <w:t>2. lease year</w:t>
            </w:r>
          </w:p>
        </w:tc>
        <w:tc>
          <w:tcPr>
            <w:tcW w:w="1185" w:type="dxa"/>
          </w:tcPr>
          <w:p w14:paraId="2CDD6EA3" w14:textId="77777777" w:rsidR="00645756" w:rsidRDefault="00645756" w:rsidP="001371C0">
            <w:pPr>
              <w:jc w:val="both"/>
              <w:rPr>
                <w:rFonts w:cs="Arial"/>
                <w:color w:val="000000"/>
                <w:szCs w:val="20"/>
              </w:rPr>
            </w:pPr>
            <w:r>
              <w:rPr>
                <w:color w:val="000000"/>
              </w:rPr>
              <w:t>3. lease year</w:t>
            </w:r>
          </w:p>
        </w:tc>
        <w:tc>
          <w:tcPr>
            <w:tcW w:w="1185" w:type="dxa"/>
          </w:tcPr>
          <w:p w14:paraId="45EA2D78" w14:textId="77777777" w:rsidR="00645756" w:rsidRDefault="00645756" w:rsidP="001371C0">
            <w:pPr>
              <w:jc w:val="both"/>
              <w:rPr>
                <w:rFonts w:cs="Arial"/>
                <w:color w:val="000000"/>
                <w:szCs w:val="20"/>
              </w:rPr>
            </w:pPr>
            <w:r>
              <w:rPr>
                <w:color w:val="000000"/>
              </w:rPr>
              <w:t>4. lease year</w:t>
            </w:r>
          </w:p>
        </w:tc>
        <w:tc>
          <w:tcPr>
            <w:tcW w:w="1185" w:type="dxa"/>
          </w:tcPr>
          <w:p w14:paraId="43DF2EA8" w14:textId="77777777" w:rsidR="00645756" w:rsidRDefault="00645756" w:rsidP="001371C0">
            <w:pPr>
              <w:jc w:val="both"/>
              <w:rPr>
                <w:rFonts w:cs="Arial"/>
                <w:color w:val="000000"/>
                <w:szCs w:val="20"/>
              </w:rPr>
            </w:pPr>
            <w:r>
              <w:rPr>
                <w:color w:val="000000"/>
              </w:rPr>
              <w:t>5. lease year</w:t>
            </w:r>
          </w:p>
        </w:tc>
        <w:tc>
          <w:tcPr>
            <w:tcW w:w="1179" w:type="dxa"/>
            <w:shd w:val="clear" w:color="auto" w:fill="D9E2F3" w:themeFill="accent1" w:themeFillTint="33"/>
          </w:tcPr>
          <w:p w14:paraId="640DC99B" w14:textId="77777777" w:rsidR="00645756" w:rsidRDefault="00645756" w:rsidP="001371C0">
            <w:pPr>
              <w:jc w:val="both"/>
              <w:rPr>
                <w:rFonts w:cs="Arial"/>
                <w:color w:val="000000"/>
                <w:szCs w:val="20"/>
              </w:rPr>
            </w:pPr>
            <w:r>
              <w:rPr>
                <w:color w:val="000000"/>
              </w:rPr>
              <w:t>Average value</w:t>
            </w:r>
          </w:p>
        </w:tc>
      </w:tr>
      <w:tr w:rsidR="00645756" w14:paraId="511E3745" w14:textId="77777777" w:rsidTr="001371C0">
        <w:trPr>
          <w:jc w:val="center"/>
        </w:trPr>
        <w:tc>
          <w:tcPr>
            <w:tcW w:w="1535" w:type="dxa"/>
          </w:tcPr>
          <w:p w14:paraId="0931CC61" w14:textId="77777777" w:rsidR="00645756" w:rsidRDefault="00645756" w:rsidP="001371C0">
            <w:pPr>
              <w:jc w:val="both"/>
              <w:rPr>
                <w:rFonts w:cs="Arial"/>
                <w:color w:val="000000"/>
                <w:szCs w:val="20"/>
              </w:rPr>
            </w:pPr>
            <w:r>
              <w:rPr>
                <w:color w:val="000000"/>
              </w:rPr>
              <w:t>fixed monthly lease fee</w:t>
            </w:r>
          </w:p>
        </w:tc>
        <w:tc>
          <w:tcPr>
            <w:tcW w:w="1160" w:type="dxa"/>
            <w:vAlign w:val="center"/>
          </w:tcPr>
          <w:p w14:paraId="567A6680" w14:textId="77777777" w:rsidR="00645756" w:rsidRPr="0011592B" w:rsidRDefault="00645756" w:rsidP="001371C0">
            <w:pPr>
              <w:jc w:val="center"/>
              <w:rPr>
                <w:rFonts w:cs="Arial"/>
                <w:color w:val="000000"/>
                <w:szCs w:val="20"/>
              </w:rPr>
            </w:pPr>
            <w:r>
              <w:rPr>
                <w:color w:val="000000"/>
              </w:rPr>
              <w:t xml:space="preserve">56,00 </w:t>
            </w:r>
            <w:proofErr w:type="spellStart"/>
            <w:r>
              <w:rPr>
                <w:color w:val="000000"/>
              </w:rPr>
              <w:t>eur</w:t>
            </w:r>
            <w:proofErr w:type="spellEnd"/>
            <w:r>
              <w:rPr>
                <w:color w:val="000000"/>
              </w:rPr>
              <w:t>/m2</w:t>
            </w:r>
          </w:p>
        </w:tc>
        <w:tc>
          <w:tcPr>
            <w:tcW w:w="1101" w:type="dxa"/>
            <w:vAlign w:val="center"/>
          </w:tcPr>
          <w:p w14:paraId="30BB1E5C" w14:textId="77777777" w:rsidR="00645756" w:rsidRDefault="00645756" w:rsidP="001371C0">
            <w:pPr>
              <w:jc w:val="center"/>
              <w:rPr>
                <w:rFonts w:cs="Arial"/>
                <w:color w:val="000000"/>
                <w:szCs w:val="20"/>
              </w:rPr>
            </w:pPr>
            <w:r>
              <w:rPr>
                <w:color w:val="000000"/>
              </w:rPr>
              <w:t>60.00</w:t>
            </w:r>
          </w:p>
        </w:tc>
        <w:tc>
          <w:tcPr>
            <w:tcW w:w="1185" w:type="dxa"/>
            <w:vAlign w:val="center"/>
          </w:tcPr>
          <w:p w14:paraId="15886B71" w14:textId="77777777" w:rsidR="00645756" w:rsidRDefault="00645756" w:rsidP="001371C0">
            <w:pPr>
              <w:jc w:val="center"/>
              <w:rPr>
                <w:rFonts w:cs="Arial"/>
                <w:color w:val="000000"/>
                <w:szCs w:val="20"/>
              </w:rPr>
            </w:pPr>
            <w:r>
              <w:rPr>
                <w:color w:val="000000"/>
              </w:rPr>
              <w:t>65.00</w:t>
            </w:r>
          </w:p>
        </w:tc>
        <w:tc>
          <w:tcPr>
            <w:tcW w:w="1185" w:type="dxa"/>
            <w:vAlign w:val="center"/>
          </w:tcPr>
          <w:p w14:paraId="2D8E947C" w14:textId="77777777" w:rsidR="00645756" w:rsidRDefault="00645756" w:rsidP="001371C0">
            <w:pPr>
              <w:jc w:val="center"/>
              <w:rPr>
                <w:rFonts w:cs="Arial"/>
                <w:color w:val="000000"/>
                <w:szCs w:val="20"/>
              </w:rPr>
            </w:pPr>
            <w:r>
              <w:rPr>
                <w:color w:val="000000"/>
              </w:rPr>
              <w:t>68.00</w:t>
            </w:r>
          </w:p>
        </w:tc>
        <w:tc>
          <w:tcPr>
            <w:tcW w:w="1185" w:type="dxa"/>
            <w:vAlign w:val="center"/>
          </w:tcPr>
          <w:p w14:paraId="51E328FF" w14:textId="77777777" w:rsidR="00645756" w:rsidRDefault="00645756" w:rsidP="001371C0">
            <w:pPr>
              <w:jc w:val="center"/>
              <w:rPr>
                <w:rFonts w:cs="Arial"/>
                <w:color w:val="000000"/>
                <w:szCs w:val="20"/>
              </w:rPr>
            </w:pPr>
            <w:r>
              <w:rPr>
                <w:color w:val="000000"/>
              </w:rPr>
              <w:t>70.00</w:t>
            </w:r>
          </w:p>
        </w:tc>
        <w:tc>
          <w:tcPr>
            <w:tcW w:w="1185" w:type="dxa"/>
            <w:vAlign w:val="center"/>
          </w:tcPr>
          <w:p w14:paraId="12A89136" w14:textId="77777777" w:rsidR="00645756" w:rsidRDefault="00645756" w:rsidP="001371C0">
            <w:pPr>
              <w:jc w:val="center"/>
              <w:rPr>
                <w:rFonts w:cs="Arial"/>
                <w:color w:val="000000"/>
                <w:szCs w:val="20"/>
              </w:rPr>
            </w:pPr>
            <w:r>
              <w:rPr>
                <w:color w:val="000000"/>
              </w:rPr>
              <w:t>70.00</w:t>
            </w:r>
          </w:p>
        </w:tc>
        <w:tc>
          <w:tcPr>
            <w:tcW w:w="1179" w:type="dxa"/>
            <w:shd w:val="clear" w:color="auto" w:fill="D9E2F3" w:themeFill="accent1" w:themeFillTint="33"/>
            <w:vAlign w:val="center"/>
          </w:tcPr>
          <w:p w14:paraId="67D77E89" w14:textId="77777777" w:rsidR="00645756" w:rsidRDefault="00645756" w:rsidP="001371C0">
            <w:pPr>
              <w:jc w:val="center"/>
              <w:rPr>
                <w:rFonts w:cs="Arial"/>
                <w:color w:val="000000"/>
                <w:szCs w:val="20"/>
              </w:rPr>
            </w:pPr>
            <w:r>
              <w:rPr>
                <w:color w:val="000000"/>
              </w:rPr>
              <w:t>66.60</w:t>
            </w:r>
          </w:p>
        </w:tc>
      </w:tr>
      <w:tr w:rsidR="00645756" w14:paraId="1C851B15" w14:textId="77777777" w:rsidTr="001371C0">
        <w:trPr>
          <w:jc w:val="center"/>
        </w:trPr>
        <w:tc>
          <w:tcPr>
            <w:tcW w:w="1535" w:type="dxa"/>
          </w:tcPr>
          <w:p w14:paraId="0F3B2251" w14:textId="77777777" w:rsidR="00645756" w:rsidRDefault="00645756" w:rsidP="001371C0">
            <w:pPr>
              <w:jc w:val="both"/>
              <w:rPr>
                <w:rFonts w:cs="Arial"/>
                <w:color w:val="000000"/>
                <w:szCs w:val="20"/>
              </w:rPr>
            </w:pPr>
            <w:r>
              <w:rPr>
                <w:color w:val="000000"/>
              </w:rPr>
              <w:t>monthly percentage fee (variable lease fee)</w:t>
            </w:r>
          </w:p>
        </w:tc>
        <w:tc>
          <w:tcPr>
            <w:tcW w:w="1160" w:type="dxa"/>
            <w:vAlign w:val="center"/>
          </w:tcPr>
          <w:p w14:paraId="6AA04581" w14:textId="77777777" w:rsidR="00645756" w:rsidRPr="0011592B" w:rsidRDefault="00645756" w:rsidP="001371C0">
            <w:pPr>
              <w:jc w:val="center"/>
              <w:rPr>
                <w:rFonts w:cs="Arial"/>
                <w:color w:val="000000"/>
                <w:szCs w:val="20"/>
              </w:rPr>
            </w:pPr>
            <w:r>
              <w:rPr>
                <w:color w:val="000000"/>
              </w:rPr>
              <w:t>15%</w:t>
            </w:r>
          </w:p>
        </w:tc>
        <w:tc>
          <w:tcPr>
            <w:tcW w:w="1101" w:type="dxa"/>
            <w:vAlign w:val="center"/>
          </w:tcPr>
          <w:p w14:paraId="21975C07" w14:textId="77777777" w:rsidR="00645756" w:rsidRDefault="00645756" w:rsidP="001371C0">
            <w:pPr>
              <w:jc w:val="center"/>
              <w:rPr>
                <w:rFonts w:cs="Arial"/>
                <w:color w:val="000000"/>
                <w:szCs w:val="20"/>
              </w:rPr>
            </w:pPr>
            <w:r>
              <w:rPr>
                <w:color w:val="000000"/>
              </w:rPr>
              <w:t>16%</w:t>
            </w:r>
          </w:p>
        </w:tc>
        <w:tc>
          <w:tcPr>
            <w:tcW w:w="1185" w:type="dxa"/>
            <w:vAlign w:val="center"/>
          </w:tcPr>
          <w:p w14:paraId="46B23D2D" w14:textId="77777777" w:rsidR="00645756" w:rsidRDefault="00645756" w:rsidP="001371C0">
            <w:pPr>
              <w:jc w:val="center"/>
              <w:rPr>
                <w:rFonts w:cs="Arial"/>
                <w:color w:val="000000"/>
                <w:szCs w:val="20"/>
              </w:rPr>
            </w:pPr>
            <w:r>
              <w:rPr>
                <w:color w:val="000000"/>
              </w:rPr>
              <w:t>18%</w:t>
            </w:r>
          </w:p>
        </w:tc>
        <w:tc>
          <w:tcPr>
            <w:tcW w:w="1185" w:type="dxa"/>
            <w:vAlign w:val="center"/>
          </w:tcPr>
          <w:p w14:paraId="3EE1CFDF" w14:textId="77777777" w:rsidR="00645756" w:rsidRDefault="00645756" w:rsidP="001371C0">
            <w:pPr>
              <w:jc w:val="center"/>
              <w:rPr>
                <w:rFonts w:cs="Arial"/>
                <w:color w:val="000000"/>
                <w:szCs w:val="20"/>
              </w:rPr>
            </w:pPr>
            <w:r>
              <w:rPr>
                <w:color w:val="000000"/>
              </w:rPr>
              <w:t>18%</w:t>
            </w:r>
          </w:p>
        </w:tc>
        <w:tc>
          <w:tcPr>
            <w:tcW w:w="1185" w:type="dxa"/>
            <w:vAlign w:val="center"/>
          </w:tcPr>
          <w:p w14:paraId="77F086C2" w14:textId="77777777" w:rsidR="00645756" w:rsidRDefault="00645756" w:rsidP="001371C0">
            <w:pPr>
              <w:jc w:val="center"/>
              <w:rPr>
                <w:rFonts w:cs="Arial"/>
                <w:color w:val="000000"/>
                <w:szCs w:val="20"/>
              </w:rPr>
            </w:pPr>
            <w:r>
              <w:rPr>
                <w:color w:val="000000"/>
              </w:rPr>
              <w:t>20%</w:t>
            </w:r>
          </w:p>
        </w:tc>
        <w:tc>
          <w:tcPr>
            <w:tcW w:w="1185" w:type="dxa"/>
            <w:vAlign w:val="center"/>
          </w:tcPr>
          <w:p w14:paraId="616EBE21" w14:textId="77777777" w:rsidR="00645756" w:rsidRDefault="00645756" w:rsidP="001371C0">
            <w:pPr>
              <w:jc w:val="center"/>
              <w:rPr>
                <w:rFonts w:cs="Arial"/>
                <w:color w:val="000000"/>
                <w:szCs w:val="20"/>
              </w:rPr>
            </w:pPr>
            <w:r>
              <w:rPr>
                <w:color w:val="000000"/>
              </w:rPr>
              <w:t>20%</w:t>
            </w:r>
          </w:p>
        </w:tc>
        <w:tc>
          <w:tcPr>
            <w:tcW w:w="1179" w:type="dxa"/>
            <w:shd w:val="clear" w:color="auto" w:fill="D9E2F3" w:themeFill="accent1" w:themeFillTint="33"/>
            <w:vAlign w:val="center"/>
          </w:tcPr>
          <w:p w14:paraId="7080E95A" w14:textId="77777777" w:rsidR="00645756" w:rsidRDefault="00645756" w:rsidP="001371C0">
            <w:pPr>
              <w:jc w:val="center"/>
              <w:rPr>
                <w:rFonts w:cs="Arial"/>
                <w:color w:val="000000"/>
                <w:szCs w:val="20"/>
              </w:rPr>
            </w:pPr>
            <w:r>
              <w:rPr>
                <w:color w:val="000000"/>
              </w:rPr>
              <w:t>18.4%</w:t>
            </w:r>
          </w:p>
        </w:tc>
      </w:tr>
    </w:tbl>
    <w:p w14:paraId="396CB1FF" w14:textId="77777777" w:rsidR="00645756" w:rsidRDefault="00645756" w:rsidP="00645756">
      <w:pPr>
        <w:jc w:val="both"/>
        <w:rPr>
          <w:rFonts w:eastAsia="Calibri"/>
          <w:color w:val="000000" w:themeColor="text1"/>
          <w:lang w:val="sr-Cyrl-RS"/>
        </w:rPr>
      </w:pPr>
    </w:p>
    <w:p w14:paraId="19F55469" w14:textId="77777777" w:rsidR="00645756" w:rsidRPr="00950303" w:rsidRDefault="00645756" w:rsidP="00645756">
      <w:pPr>
        <w:jc w:val="both"/>
        <w:rPr>
          <w:rFonts w:eastAsia="Calibri"/>
          <w:color w:val="000000" w:themeColor="text1"/>
        </w:rPr>
      </w:pPr>
      <w:r>
        <w:rPr>
          <w:color w:val="000000" w:themeColor="text1"/>
        </w:rPr>
        <w:t>Premises no. 2:</w:t>
      </w:r>
    </w:p>
    <w:tbl>
      <w:tblPr>
        <w:tblStyle w:val="TableGrid"/>
        <w:tblW w:w="0" w:type="auto"/>
        <w:jc w:val="center"/>
        <w:tblLook w:val="04A0" w:firstRow="1" w:lastRow="0" w:firstColumn="1" w:lastColumn="0" w:noHBand="0" w:noVBand="1"/>
      </w:tblPr>
      <w:tblGrid>
        <w:gridCol w:w="1507"/>
        <w:gridCol w:w="1132"/>
        <w:gridCol w:w="1066"/>
        <w:gridCol w:w="1142"/>
        <w:gridCol w:w="1142"/>
        <w:gridCol w:w="1142"/>
        <w:gridCol w:w="1142"/>
        <w:gridCol w:w="1077"/>
      </w:tblGrid>
      <w:tr w:rsidR="00645756" w14:paraId="19321DE0" w14:textId="77777777" w:rsidTr="001371C0">
        <w:trPr>
          <w:jc w:val="center"/>
        </w:trPr>
        <w:tc>
          <w:tcPr>
            <w:tcW w:w="1535" w:type="dxa"/>
          </w:tcPr>
          <w:p w14:paraId="73B412A3" w14:textId="77777777" w:rsidR="00645756" w:rsidRDefault="00645756" w:rsidP="001371C0">
            <w:pPr>
              <w:jc w:val="both"/>
              <w:rPr>
                <w:rFonts w:cs="Arial"/>
                <w:color w:val="000000"/>
                <w:szCs w:val="20"/>
                <w:lang w:val="sr-Cyrl-RS"/>
              </w:rPr>
            </w:pPr>
          </w:p>
        </w:tc>
        <w:tc>
          <w:tcPr>
            <w:tcW w:w="1160" w:type="dxa"/>
          </w:tcPr>
          <w:p w14:paraId="5E3BF6E4" w14:textId="77777777" w:rsidR="00645756" w:rsidRDefault="00645756" w:rsidP="001371C0">
            <w:pPr>
              <w:jc w:val="both"/>
              <w:rPr>
                <w:rFonts w:cs="Arial"/>
                <w:color w:val="000000"/>
                <w:szCs w:val="20"/>
              </w:rPr>
            </w:pPr>
            <w:r>
              <w:rPr>
                <w:color w:val="000000"/>
              </w:rPr>
              <w:t>Initial</w:t>
            </w:r>
          </w:p>
          <w:p w14:paraId="3D7B7673" w14:textId="77777777" w:rsidR="00645756" w:rsidRPr="0011592B" w:rsidRDefault="00645756" w:rsidP="001371C0">
            <w:pPr>
              <w:jc w:val="both"/>
              <w:rPr>
                <w:rFonts w:cs="Arial"/>
                <w:color w:val="000000"/>
                <w:szCs w:val="20"/>
              </w:rPr>
            </w:pPr>
          </w:p>
        </w:tc>
        <w:tc>
          <w:tcPr>
            <w:tcW w:w="1101" w:type="dxa"/>
          </w:tcPr>
          <w:p w14:paraId="447BE9A7" w14:textId="77777777" w:rsidR="00645756" w:rsidRPr="00062F36" w:rsidRDefault="00645756" w:rsidP="001371C0">
            <w:pPr>
              <w:jc w:val="both"/>
              <w:rPr>
                <w:rFonts w:cs="Arial"/>
                <w:color w:val="000000"/>
                <w:szCs w:val="20"/>
              </w:rPr>
            </w:pPr>
            <w:r>
              <w:rPr>
                <w:color w:val="000000"/>
              </w:rPr>
              <w:t>1. lease year</w:t>
            </w:r>
          </w:p>
        </w:tc>
        <w:tc>
          <w:tcPr>
            <w:tcW w:w="1185" w:type="dxa"/>
          </w:tcPr>
          <w:p w14:paraId="60BF7745" w14:textId="77777777" w:rsidR="00645756" w:rsidRDefault="00645756" w:rsidP="001371C0">
            <w:pPr>
              <w:jc w:val="both"/>
              <w:rPr>
                <w:rFonts w:cs="Arial"/>
                <w:color w:val="000000"/>
                <w:szCs w:val="20"/>
              </w:rPr>
            </w:pPr>
            <w:r>
              <w:rPr>
                <w:color w:val="000000"/>
              </w:rPr>
              <w:t>2. lease year</w:t>
            </w:r>
          </w:p>
        </w:tc>
        <w:tc>
          <w:tcPr>
            <w:tcW w:w="1185" w:type="dxa"/>
          </w:tcPr>
          <w:p w14:paraId="2C4F7679" w14:textId="77777777" w:rsidR="00645756" w:rsidRDefault="00645756" w:rsidP="001371C0">
            <w:pPr>
              <w:jc w:val="both"/>
              <w:rPr>
                <w:rFonts w:cs="Arial"/>
                <w:color w:val="000000"/>
                <w:szCs w:val="20"/>
              </w:rPr>
            </w:pPr>
            <w:r>
              <w:rPr>
                <w:color w:val="000000"/>
              </w:rPr>
              <w:t>3. lease year</w:t>
            </w:r>
          </w:p>
        </w:tc>
        <w:tc>
          <w:tcPr>
            <w:tcW w:w="1185" w:type="dxa"/>
          </w:tcPr>
          <w:p w14:paraId="7F80C2B7" w14:textId="77777777" w:rsidR="00645756" w:rsidRDefault="00645756" w:rsidP="001371C0">
            <w:pPr>
              <w:jc w:val="both"/>
              <w:rPr>
                <w:rFonts w:cs="Arial"/>
                <w:color w:val="000000"/>
                <w:szCs w:val="20"/>
              </w:rPr>
            </w:pPr>
            <w:r>
              <w:rPr>
                <w:color w:val="000000"/>
              </w:rPr>
              <w:t>4. lease year</w:t>
            </w:r>
          </w:p>
        </w:tc>
        <w:tc>
          <w:tcPr>
            <w:tcW w:w="1185" w:type="dxa"/>
          </w:tcPr>
          <w:p w14:paraId="09BAE09E" w14:textId="77777777" w:rsidR="00645756" w:rsidRDefault="00645756" w:rsidP="001371C0">
            <w:pPr>
              <w:jc w:val="both"/>
              <w:rPr>
                <w:rFonts w:cs="Arial"/>
                <w:color w:val="000000"/>
                <w:szCs w:val="20"/>
              </w:rPr>
            </w:pPr>
            <w:r>
              <w:rPr>
                <w:color w:val="000000"/>
              </w:rPr>
              <w:t>5. lease year</w:t>
            </w:r>
          </w:p>
        </w:tc>
        <w:tc>
          <w:tcPr>
            <w:tcW w:w="1089" w:type="dxa"/>
            <w:shd w:val="clear" w:color="auto" w:fill="D9E2F3" w:themeFill="accent1" w:themeFillTint="33"/>
          </w:tcPr>
          <w:p w14:paraId="6147C3DF" w14:textId="77777777" w:rsidR="00645756" w:rsidRDefault="00645756" w:rsidP="001371C0">
            <w:pPr>
              <w:jc w:val="both"/>
              <w:rPr>
                <w:rFonts w:cs="Arial"/>
                <w:color w:val="000000"/>
                <w:szCs w:val="20"/>
              </w:rPr>
            </w:pPr>
            <w:r>
              <w:rPr>
                <w:color w:val="000000"/>
              </w:rPr>
              <w:t>Average value</w:t>
            </w:r>
          </w:p>
        </w:tc>
      </w:tr>
      <w:tr w:rsidR="00645756" w14:paraId="316D9DB2" w14:textId="77777777" w:rsidTr="001371C0">
        <w:trPr>
          <w:jc w:val="center"/>
        </w:trPr>
        <w:tc>
          <w:tcPr>
            <w:tcW w:w="1535" w:type="dxa"/>
          </w:tcPr>
          <w:p w14:paraId="32B0E860" w14:textId="77777777" w:rsidR="00645756" w:rsidRDefault="00645756" w:rsidP="001371C0">
            <w:pPr>
              <w:jc w:val="both"/>
              <w:rPr>
                <w:rFonts w:cs="Arial"/>
                <w:color w:val="000000"/>
                <w:szCs w:val="20"/>
              </w:rPr>
            </w:pPr>
            <w:r>
              <w:rPr>
                <w:color w:val="000000"/>
              </w:rPr>
              <w:t>fixed monthly lease fee</w:t>
            </w:r>
          </w:p>
        </w:tc>
        <w:tc>
          <w:tcPr>
            <w:tcW w:w="1160" w:type="dxa"/>
            <w:vAlign w:val="center"/>
          </w:tcPr>
          <w:p w14:paraId="47CF8816" w14:textId="77777777" w:rsidR="00645756" w:rsidRPr="0011592B" w:rsidRDefault="00645756" w:rsidP="001371C0">
            <w:pPr>
              <w:jc w:val="center"/>
              <w:rPr>
                <w:rFonts w:cs="Arial"/>
                <w:color w:val="000000"/>
                <w:szCs w:val="20"/>
              </w:rPr>
            </w:pPr>
            <w:r>
              <w:rPr>
                <w:color w:val="000000"/>
              </w:rPr>
              <w:t xml:space="preserve">28,00 </w:t>
            </w:r>
            <w:proofErr w:type="spellStart"/>
            <w:r>
              <w:rPr>
                <w:color w:val="000000"/>
              </w:rPr>
              <w:t>eur</w:t>
            </w:r>
            <w:proofErr w:type="spellEnd"/>
            <w:r>
              <w:rPr>
                <w:color w:val="000000"/>
              </w:rPr>
              <w:t>/m2</w:t>
            </w:r>
          </w:p>
        </w:tc>
        <w:tc>
          <w:tcPr>
            <w:tcW w:w="1101" w:type="dxa"/>
            <w:vAlign w:val="center"/>
          </w:tcPr>
          <w:p w14:paraId="7FA48C54" w14:textId="77777777" w:rsidR="00645756" w:rsidRDefault="00645756" w:rsidP="001371C0">
            <w:pPr>
              <w:jc w:val="center"/>
              <w:rPr>
                <w:rFonts w:cs="Arial"/>
                <w:color w:val="000000"/>
                <w:szCs w:val="20"/>
              </w:rPr>
            </w:pPr>
            <w:r>
              <w:rPr>
                <w:color w:val="000000"/>
              </w:rPr>
              <w:t>28.00</w:t>
            </w:r>
          </w:p>
        </w:tc>
        <w:tc>
          <w:tcPr>
            <w:tcW w:w="1185" w:type="dxa"/>
            <w:vAlign w:val="center"/>
          </w:tcPr>
          <w:p w14:paraId="66A878A3" w14:textId="77777777" w:rsidR="00645756" w:rsidRDefault="00645756" w:rsidP="001371C0">
            <w:pPr>
              <w:jc w:val="center"/>
              <w:rPr>
                <w:rFonts w:cs="Arial"/>
                <w:color w:val="000000"/>
                <w:szCs w:val="20"/>
              </w:rPr>
            </w:pPr>
            <w:r>
              <w:rPr>
                <w:color w:val="000000"/>
              </w:rPr>
              <w:t>30.00</w:t>
            </w:r>
          </w:p>
        </w:tc>
        <w:tc>
          <w:tcPr>
            <w:tcW w:w="1185" w:type="dxa"/>
            <w:vAlign w:val="center"/>
          </w:tcPr>
          <w:p w14:paraId="6828E472" w14:textId="77777777" w:rsidR="00645756" w:rsidRDefault="00645756" w:rsidP="001371C0">
            <w:pPr>
              <w:jc w:val="center"/>
              <w:rPr>
                <w:rFonts w:cs="Arial"/>
                <w:color w:val="000000"/>
                <w:szCs w:val="20"/>
              </w:rPr>
            </w:pPr>
            <w:r>
              <w:rPr>
                <w:color w:val="000000"/>
              </w:rPr>
              <w:t>30.00</w:t>
            </w:r>
          </w:p>
        </w:tc>
        <w:tc>
          <w:tcPr>
            <w:tcW w:w="1185" w:type="dxa"/>
            <w:vAlign w:val="center"/>
          </w:tcPr>
          <w:p w14:paraId="03D0E473" w14:textId="77777777" w:rsidR="00645756" w:rsidRDefault="00645756" w:rsidP="001371C0">
            <w:pPr>
              <w:jc w:val="center"/>
              <w:rPr>
                <w:rFonts w:cs="Arial"/>
                <w:color w:val="000000"/>
                <w:szCs w:val="20"/>
              </w:rPr>
            </w:pPr>
            <w:r>
              <w:rPr>
                <w:color w:val="000000"/>
              </w:rPr>
              <w:t>32.00</w:t>
            </w:r>
          </w:p>
        </w:tc>
        <w:tc>
          <w:tcPr>
            <w:tcW w:w="1185" w:type="dxa"/>
            <w:vAlign w:val="center"/>
          </w:tcPr>
          <w:p w14:paraId="7FD8CCFD" w14:textId="77777777" w:rsidR="00645756" w:rsidRDefault="00645756" w:rsidP="001371C0">
            <w:pPr>
              <w:jc w:val="center"/>
              <w:rPr>
                <w:rFonts w:cs="Arial"/>
                <w:color w:val="000000"/>
                <w:szCs w:val="20"/>
              </w:rPr>
            </w:pPr>
            <w:r>
              <w:rPr>
                <w:color w:val="000000"/>
              </w:rPr>
              <w:t>32.00</w:t>
            </w:r>
          </w:p>
        </w:tc>
        <w:tc>
          <w:tcPr>
            <w:tcW w:w="1089" w:type="dxa"/>
            <w:shd w:val="clear" w:color="auto" w:fill="D9E2F3" w:themeFill="accent1" w:themeFillTint="33"/>
            <w:vAlign w:val="center"/>
          </w:tcPr>
          <w:p w14:paraId="3B3D1579" w14:textId="77777777" w:rsidR="00645756" w:rsidRDefault="00645756" w:rsidP="001371C0">
            <w:pPr>
              <w:jc w:val="center"/>
              <w:rPr>
                <w:rFonts w:cs="Arial"/>
                <w:color w:val="000000"/>
                <w:szCs w:val="20"/>
              </w:rPr>
            </w:pPr>
            <w:r>
              <w:rPr>
                <w:color w:val="000000"/>
              </w:rPr>
              <w:t>30.4</w:t>
            </w:r>
          </w:p>
        </w:tc>
      </w:tr>
      <w:tr w:rsidR="00645756" w14:paraId="55CE99FD" w14:textId="77777777" w:rsidTr="001371C0">
        <w:trPr>
          <w:jc w:val="center"/>
        </w:trPr>
        <w:tc>
          <w:tcPr>
            <w:tcW w:w="1535" w:type="dxa"/>
          </w:tcPr>
          <w:p w14:paraId="55478E3A" w14:textId="77777777" w:rsidR="00645756" w:rsidRDefault="00645756" w:rsidP="001371C0">
            <w:pPr>
              <w:jc w:val="both"/>
              <w:rPr>
                <w:rFonts w:cs="Arial"/>
                <w:color w:val="000000"/>
                <w:szCs w:val="20"/>
              </w:rPr>
            </w:pPr>
            <w:r>
              <w:rPr>
                <w:color w:val="000000"/>
              </w:rPr>
              <w:t>monthly percentage fee (variable lease fee)</w:t>
            </w:r>
          </w:p>
        </w:tc>
        <w:tc>
          <w:tcPr>
            <w:tcW w:w="1160" w:type="dxa"/>
            <w:vAlign w:val="center"/>
          </w:tcPr>
          <w:p w14:paraId="35283BBC" w14:textId="77777777" w:rsidR="00645756" w:rsidRPr="0011592B" w:rsidRDefault="00645756" w:rsidP="001371C0">
            <w:pPr>
              <w:jc w:val="center"/>
              <w:rPr>
                <w:rFonts w:cs="Arial"/>
                <w:color w:val="000000"/>
                <w:szCs w:val="20"/>
              </w:rPr>
            </w:pPr>
            <w:r>
              <w:rPr>
                <w:color w:val="000000"/>
              </w:rPr>
              <w:t>15%</w:t>
            </w:r>
          </w:p>
        </w:tc>
        <w:tc>
          <w:tcPr>
            <w:tcW w:w="1101" w:type="dxa"/>
            <w:vAlign w:val="center"/>
          </w:tcPr>
          <w:p w14:paraId="63886E04" w14:textId="77777777" w:rsidR="00645756" w:rsidRDefault="00645756" w:rsidP="001371C0">
            <w:pPr>
              <w:jc w:val="center"/>
              <w:rPr>
                <w:rFonts w:cs="Arial"/>
                <w:color w:val="000000"/>
                <w:szCs w:val="20"/>
              </w:rPr>
            </w:pPr>
            <w:r>
              <w:rPr>
                <w:color w:val="000000"/>
              </w:rPr>
              <w:t>15%</w:t>
            </w:r>
          </w:p>
        </w:tc>
        <w:tc>
          <w:tcPr>
            <w:tcW w:w="1185" w:type="dxa"/>
            <w:vAlign w:val="center"/>
          </w:tcPr>
          <w:p w14:paraId="03F17DAD" w14:textId="77777777" w:rsidR="00645756" w:rsidRDefault="00645756" w:rsidP="001371C0">
            <w:pPr>
              <w:jc w:val="center"/>
              <w:rPr>
                <w:rFonts w:cs="Arial"/>
                <w:color w:val="000000"/>
                <w:szCs w:val="20"/>
              </w:rPr>
            </w:pPr>
            <w:r>
              <w:rPr>
                <w:color w:val="000000"/>
              </w:rPr>
              <w:t>15%</w:t>
            </w:r>
          </w:p>
        </w:tc>
        <w:tc>
          <w:tcPr>
            <w:tcW w:w="1185" w:type="dxa"/>
            <w:vAlign w:val="center"/>
          </w:tcPr>
          <w:p w14:paraId="626F10BD" w14:textId="77777777" w:rsidR="00645756" w:rsidRDefault="00645756" w:rsidP="001371C0">
            <w:pPr>
              <w:jc w:val="center"/>
              <w:rPr>
                <w:rFonts w:cs="Arial"/>
                <w:color w:val="000000"/>
                <w:szCs w:val="20"/>
              </w:rPr>
            </w:pPr>
            <w:r>
              <w:rPr>
                <w:color w:val="000000"/>
              </w:rPr>
              <w:t>17%</w:t>
            </w:r>
          </w:p>
        </w:tc>
        <w:tc>
          <w:tcPr>
            <w:tcW w:w="1185" w:type="dxa"/>
            <w:vAlign w:val="center"/>
          </w:tcPr>
          <w:p w14:paraId="59E21A05" w14:textId="77777777" w:rsidR="00645756" w:rsidRDefault="00645756" w:rsidP="001371C0">
            <w:pPr>
              <w:jc w:val="center"/>
              <w:rPr>
                <w:rFonts w:cs="Arial"/>
                <w:color w:val="000000"/>
                <w:szCs w:val="20"/>
              </w:rPr>
            </w:pPr>
            <w:r>
              <w:rPr>
                <w:color w:val="000000"/>
              </w:rPr>
              <w:t>17%</w:t>
            </w:r>
          </w:p>
        </w:tc>
        <w:tc>
          <w:tcPr>
            <w:tcW w:w="1185" w:type="dxa"/>
            <w:vAlign w:val="center"/>
          </w:tcPr>
          <w:p w14:paraId="520D1937" w14:textId="77777777" w:rsidR="00645756" w:rsidRDefault="00645756" w:rsidP="001371C0">
            <w:pPr>
              <w:jc w:val="center"/>
              <w:rPr>
                <w:rFonts w:cs="Arial"/>
                <w:color w:val="000000"/>
                <w:szCs w:val="20"/>
              </w:rPr>
            </w:pPr>
            <w:r>
              <w:rPr>
                <w:color w:val="000000"/>
              </w:rPr>
              <w:t>18%</w:t>
            </w:r>
          </w:p>
        </w:tc>
        <w:tc>
          <w:tcPr>
            <w:tcW w:w="1089" w:type="dxa"/>
            <w:shd w:val="clear" w:color="auto" w:fill="D9E2F3" w:themeFill="accent1" w:themeFillTint="33"/>
            <w:vAlign w:val="center"/>
          </w:tcPr>
          <w:p w14:paraId="5B8D464B" w14:textId="77777777" w:rsidR="00645756" w:rsidRDefault="00645756" w:rsidP="001371C0">
            <w:pPr>
              <w:jc w:val="center"/>
              <w:rPr>
                <w:rFonts w:cs="Arial"/>
                <w:color w:val="000000"/>
                <w:szCs w:val="20"/>
              </w:rPr>
            </w:pPr>
            <w:r>
              <w:rPr>
                <w:color w:val="000000"/>
              </w:rPr>
              <w:t>16.4%</w:t>
            </w:r>
          </w:p>
        </w:tc>
      </w:tr>
    </w:tbl>
    <w:p w14:paraId="71F66A94" w14:textId="77777777" w:rsidR="00645756" w:rsidRDefault="00645756" w:rsidP="00645756">
      <w:pPr>
        <w:rPr>
          <w:b/>
          <w:bCs/>
          <w:lang w:val="sr-Cyrl-RS"/>
        </w:rPr>
      </w:pPr>
    </w:p>
    <w:p w14:paraId="1563B0A5" w14:textId="4121332B" w:rsidR="00645756" w:rsidRDefault="00645756" w:rsidP="00645756">
      <w:pPr>
        <w:rPr>
          <w:b/>
          <w:bCs/>
          <w:lang w:val="sr-Cyrl-RS"/>
        </w:rPr>
      </w:pPr>
    </w:p>
    <w:p w14:paraId="31B4C6FD" w14:textId="7F42A24F" w:rsidR="00645756" w:rsidRDefault="00645756" w:rsidP="00645756">
      <w:pPr>
        <w:rPr>
          <w:b/>
          <w:bCs/>
          <w:lang w:val="sr-Cyrl-RS"/>
        </w:rPr>
      </w:pPr>
    </w:p>
    <w:p w14:paraId="18A5DC13" w14:textId="6BFBE998" w:rsidR="00645756" w:rsidRDefault="00645756" w:rsidP="00645756">
      <w:pPr>
        <w:rPr>
          <w:b/>
          <w:bCs/>
          <w:lang w:val="sr-Cyrl-RS"/>
        </w:rPr>
      </w:pPr>
    </w:p>
    <w:p w14:paraId="3A3D5E1C" w14:textId="5F50359B" w:rsidR="00DF5176" w:rsidRDefault="00DF5176" w:rsidP="00645756">
      <w:pPr>
        <w:rPr>
          <w:b/>
          <w:bCs/>
          <w:lang w:val="sr-Cyrl-RS"/>
        </w:rPr>
      </w:pPr>
    </w:p>
    <w:p w14:paraId="2325688E" w14:textId="77777777" w:rsidR="00DF5176" w:rsidRDefault="00DF5176" w:rsidP="00645756">
      <w:pPr>
        <w:rPr>
          <w:b/>
          <w:bCs/>
          <w:lang w:val="sr-Cyrl-RS"/>
        </w:rPr>
      </w:pPr>
    </w:p>
    <w:p w14:paraId="31E0FF62" w14:textId="0C9A8FFE" w:rsidR="00645756" w:rsidRDefault="00645756" w:rsidP="00645756">
      <w:pPr>
        <w:rPr>
          <w:b/>
          <w:bCs/>
          <w:lang w:val="sr-Cyrl-RS"/>
        </w:rPr>
      </w:pPr>
    </w:p>
    <w:p w14:paraId="2092B8D9" w14:textId="37CA31CD" w:rsidR="00D177AC" w:rsidRDefault="00D177AC" w:rsidP="00645756">
      <w:pPr>
        <w:rPr>
          <w:b/>
          <w:bCs/>
          <w:lang w:val="sr-Cyrl-RS"/>
        </w:rPr>
      </w:pPr>
    </w:p>
    <w:p w14:paraId="62E55E90" w14:textId="14699308" w:rsidR="00D177AC" w:rsidRDefault="00D177AC" w:rsidP="00645756">
      <w:pPr>
        <w:rPr>
          <w:b/>
          <w:bCs/>
          <w:lang w:val="sr-Cyrl-RS"/>
        </w:rPr>
      </w:pPr>
    </w:p>
    <w:p w14:paraId="313A4FC8" w14:textId="25137623" w:rsidR="00D177AC" w:rsidRDefault="00D177AC" w:rsidP="00645756">
      <w:pPr>
        <w:rPr>
          <w:b/>
          <w:bCs/>
          <w:lang w:val="sr-Cyrl-RS"/>
        </w:rPr>
      </w:pPr>
    </w:p>
    <w:p w14:paraId="76A7E551" w14:textId="22155501" w:rsidR="00D177AC" w:rsidRDefault="00D177AC" w:rsidP="00645756">
      <w:pPr>
        <w:rPr>
          <w:b/>
          <w:bCs/>
          <w:lang w:val="sr-Cyrl-RS"/>
        </w:rPr>
      </w:pPr>
    </w:p>
    <w:p w14:paraId="276AD584" w14:textId="77777777" w:rsidR="00D177AC" w:rsidRDefault="00D177AC" w:rsidP="00645756">
      <w:pPr>
        <w:rPr>
          <w:b/>
          <w:bCs/>
          <w:lang w:val="sr-Cyrl-RS"/>
        </w:rPr>
      </w:pPr>
    </w:p>
    <w:p w14:paraId="1009AC1E" w14:textId="77777777" w:rsidR="00645756" w:rsidRDefault="00645756" w:rsidP="00645756">
      <w:pPr>
        <w:rPr>
          <w:b/>
          <w:bCs/>
          <w:lang w:val="sr-Cyrl-RS"/>
        </w:rPr>
      </w:pPr>
    </w:p>
    <w:p w14:paraId="69B03D44" w14:textId="5E1CA59B" w:rsidR="00645756" w:rsidRDefault="00645756" w:rsidP="00645756">
      <w:pPr>
        <w:jc w:val="center"/>
        <w:rPr>
          <w:b/>
          <w:bCs/>
          <w:sz w:val="24"/>
        </w:rPr>
      </w:pPr>
      <w:r>
        <w:rPr>
          <w:b/>
          <w:sz w:val="24"/>
        </w:rPr>
        <w:lastRenderedPageBreak/>
        <w:t>Results of the financial part of the bid:</w:t>
      </w:r>
    </w:p>
    <w:p w14:paraId="0C0A19AE" w14:textId="77777777" w:rsidR="00645756" w:rsidRPr="001A7F52" w:rsidRDefault="00645756" w:rsidP="00645756">
      <w:pPr>
        <w:jc w:val="center"/>
        <w:rPr>
          <w:b/>
          <w:bCs/>
          <w:sz w:val="24"/>
          <w:lang w:val="sr-Cyrl-RS"/>
        </w:rPr>
      </w:pPr>
    </w:p>
    <w:p w14:paraId="292B527D" w14:textId="7A87F10A" w:rsidR="00645756" w:rsidRDefault="00645756" w:rsidP="00645756">
      <w:pPr>
        <w:ind w:firstLine="720"/>
        <w:rPr>
          <w:b/>
          <w:bCs/>
          <w:i/>
          <w:iCs/>
          <w:sz w:val="24"/>
          <w:u w:val="single"/>
        </w:rPr>
      </w:pPr>
      <w:r>
        <w:rPr>
          <w:b/>
          <w:i/>
          <w:sz w:val="24"/>
          <w:u w:val="single"/>
        </w:rPr>
        <w:t>Bid I:</w:t>
      </w:r>
    </w:p>
    <w:p w14:paraId="4C36FBC0" w14:textId="77777777" w:rsidR="00645756" w:rsidRPr="005F6CE2" w:rsidRDefault="00645756" w:rsidP="00645756">
      <w:pPr>
        <w:ind w:firstLine="720"/>
        <w:rPr>
          <w:b/>
          <w:bCs/>
          <w:i/>
          <w:iCs/>
          <w:sz w:val="24"/>
          <w:u w:val="single"/>
          <w:lang w:val="sr-Cyrl-RS"/>
        </w:rPr>
      </w:pPr>
    </w:p>
    <w:p w14:paraId="7E0857C1" w14:textId="6FF8A796" w:rsidR="00645756" w:rsidRDefault="00645756" w:rsidP="00645756">
      <w:pPr>
        <w:jc w:val="center"/>
        <w:rPr>
          <w:b/>
          <w:bCs/>
        </w:rPr>
      </w:pPr>
      <w:r>
        <w:rPr>
          <w:b/>
        </w:rPr>
        <w:t>Premises no. 1:</w:t>
      </w:r>
    </w:p>
    <w:p w14:paraId="31422339" w14:textId="77777777" w:rsidR="00645756" w:rsidRPr="00645756" w:rsidRDefault="00645756" w:rsidP="00645756">
      <w:pPr>
        <w:jc w:val="center"/>
        <w:rPr>
          <w:b/>
          <w:bCs/>
          <w:sz w:val="12"/>
          <w:szCs w:val="16"/>
          <w:lang w:val="sr-Cyrl-RS"/>
        </w:rPr>
      </w:pPr>
    </w:p>
    <w:tbl>
      <w:tblPr>
        <w:tblStyle w:val="TableGrid"/>
        <w:tblW w:w="0" w:type="auto"/>
        <w:jc w:val="center"/>
        <w:tblLook w:val="04A0" w:firstRow="1" w:lastRow="0" w:firstColumn="1" w:lastColumn="0" w:noHBand="0" w:noVBand="1"/>
      </w:tblPr>
      <w:tblGrid>
        <w:gridCol w:w="1534"/>
        <w:gridCol w:w="1620"/>
        <w:gridCol w:w="1620"/>
      </w:tblGrid>
      <w:tr w:rsidR="00645756" w14:paraId="313584D5" w14:textId="77777777" w:rsidTr="001371C0">
        <w:trPr>
          <w:jc w:val="center"/>
        </w:trPr>
        <w:tc>
          <w:tcPr>
            <w:tcW w:w="1534" w:type="dxa"/>
          </w:tcPr>
          <w:p w14:paraId="211B78DB" w14:textId="77777777" w:rsidR="00645756" w:rsidRPr="001A7F52" w:rsidRDefault="00645756" w:rsidP="001371C0">
            <w:pPr>
              <w:rPr>
                <w:lang w:val="sr-Cyrl-RS"/>
              </w:rPr>
            </w:pPr>
          </w:p>
        </w:tc>
        <w:tc>
          <w:tcPr>
            <w:tcW w:w="1620" w:type="dxa"/>
            <w:shd w:val="clear" w:color="auto" w:fill="D9E2F3" w:themeFill="accent1" w:themeFillTint="33"/>
          </w:tcPr>
          <w:p w14:paraId="35F83935" w14:textId="77777777" w:rsidR="00645756" w:rsidRPr="001A7F52" w:rsidRDefault="00645756" w:rsidP="001371C0">
            <w:r>
              <w:t>Number of weights</w:t>
            </w:r>
          </w:p>
        </w:tc>
        <w:tc>
          <w:tcPr>
            <w:tcW w:w="1620" w:type="dxa"/>
          </w:tcPr>
          <w:p w14:paraId="0EB78351" w14:textId="77777777" w:rsidR="00645756" w:rsidRPr="001A7F52" w:rsidRDefault="00645756" w:rsidP="001371C0">
            <w:r>
              <w:t>Calculation</w:t>
            </w:r>
          </w:p>
        </w:tc>
      </w:tr>
      <w:tr w:rsidR="00645756" w14:paraId="10CF4813" w14:textId="77777777" w:rsidTr="001371C0">
        <w:trPr>
          <w:jc w:val="center"/>
        </w:trPr>
        <w:tc>
          <w:tcPr>
            <w:tcW w:w="1534" w:type="dxa"/>
          </w:tcPr>
          <w:p w14:paraId="6D35A103" w14:textId="77777777" w:rsidR="00645756" w:rsidRPr="001A7F52" w:rsidRDefault="00645756" w:rsidP="001371C0">
            <w:pPr>
              <w:jc w:val="center"/>
            </w:pPr>
            <w:r>
              <w:t>fixed monthly lease fee</w:t>
            </w:r>
          </w:p>
        </w:tc>
        <w:tc>
          <w:tcPr>
            <w:tcW w:w="1620" w:type="dxa"/>
            <w:shd w:val="clear" w:color="auto" w:fill="D9E2F3" w:themeFill="accent1" w:themeFillTint="33"/>
            <w:vAlign w:val="center"/>
          </w:tcPr>
          <w:p w14:paraId="3D6EF4CA" w14:textId="77777777" w:rsidR="00645756" w:rsidRPr="001A7F52" w:rsidRDefault="00645756" w:rsidP="001371C0">
            <w:pPr>
              <w:jc w:val="center"/>
              <w:rPr>
                <w:b/>
                <w:bCs/>
              </w:rPr>
            </w:pPr>
            <w:r>
              <w:rPr>
                <w:b/>
              </w:rPr>
              <w:t>18.31</w:t>
            </w:r>
          </w:p>
        </w:tc>
        <w:tc>
          <w:tcPr>
            <w:tcW w:w="1620" w:type="dxa"/>
            <w:vAlign w:val="center"/>
          </w:tcPr>
          <w:p w14:paraId="64B1B73B" w14:textId="77777777" w:rsidR="00645756" w:rsidRPr="001A7F52" w:rsidRDefault="00645756" w:rsidP="001371C0">
            <w:pPr>
              <w:rPr>
                <w:b/>
                <w:bCs/>
              </w:rPr>
            </w:pPr>
            <w:r>
              <w:rPr>
                <w:b/>
              </w:rPr>
              <w:t>61 / 66.6* 20= 18.31</w:t>
            </w:r>
          </w:p>
        </w:tc>
      </w:tr>
      <w:tr w:rsidR="00645756" w14:paraId="0B1FBBBF" w14:textId="77777777" w:rsidTr="001371C0">
        <w:trPr>
          <w:jc w:val="center"/>
        </w:trPr>
        <w:tc>
          <w:tcPr>
            <w:tcW w:w="1534" w:type="dxa"/>
          </w:tcPr>
          <w:p w14:paraId="7B0CBB1E" w14:textId="77777777" w:rsidR="00645756" w:rsidRPr="001A7F52" w:rsidRDefault="00645756" w:rsidP="001371C0">
            <w:pPr>
              <w:jc w:val="center"/>
            </w:pPr>
            <w:r>
              <w:t>monthly percentage fee (variable lease fee)</w:t>
            </w:r>
          </w:p>
        </w:tc>
        <w:tc>
          <w:tcPr>
            <w:tcW w:w="1620" w:type="dxa"/>
            <w:shd w:val="clear" w:color="auto" w:fill="D9E2F3" w:themeFill="accent1" w:themeFillTint="33"/>
            <w:vAlign w:val="center"/>
          </w:tcPr>
          <w:p w14:paraId="32737346" w14:textId="77777777" w:rsidR="00645756" w:rsidRPr="008953A6" w:rsidRDefault="00645756" w:rsidP="001371C0">
            <w:pPr>
              <w:jc w:val="center"/>
              <w:rPr>
                <w:b/>
                <w:bCs/>
              </w:rPr>
            </w:pPr>
            <w:r>
              <w:rPr>
                <w:b/>
              </w:rPr>
              <w:t>18.48</w:t>
            </w:r>
          </w:p>
        </w:tc>
        <w:tc>
          <w:tcPr>
            <w:tcW w:w="1620" w:type="dxa"/>
            <w:vAlign w:val="center"/>
          </w:tcPr>
          <w:p w14:paraId="121A0432" w14:textId="77777777" w:rsidR="00645756" w:rsidRPr="001A7F52" w:rsidRDefault="00645756" w:rsidP="001371C0">
            <w:pPr>
              <w:rPr>
                <w:b/>
                <w:bCs/>
              </w:rPr>
            </w:pPr>
            <w:r>
              <w:rPr>
                <w:b/>
              </w:rPr>
              <w:t>17 / 18.4* 20= 18.48</w:t>
            </w:r>
          </w:p>
        </w:tc>
      </w:tr>
    </w:tbl>
    <w:p w14:paraId="5B725019" w14:textId="77777777" w:rsidR="00645756" w:rsidRDefault="00645756" w:rsidP="00645756">
      <w:pPr>
        <w:rPr>
          <w:b/>
          <w:bCs/>
          <w:lang w:val="sr-Cyrl-RS"/>
        </w:rPr>
      </w:pPr>
    </w:p>
    <w:p w14:paraId="4B77B462" w14:textId="514E13C1" w:rsidR="00645756" w:rsidRDefault="00645756" w:rsidP="00645756">
      <w:pPr>
        <w:jc w:val="center"/>
        <w:rPr>
          <w:b/>
          <w:bCs/>
        </w:rPr>
      </w:pPr>
      <w:r>
        <w:rPr>
          <w:b/>
        </w:rPr>
        <w:t>Premises no. 2:</w:t>
      </w:r>
    </w:p>
    <w:p w14:paraId="3B58A8FB" w14:textId="77777777" w:rsidR="00645756" w:rsidRPr="00645756" w:rsidRDefault="00645756" w:rsidP="00645756">
      <w:pPr>
        <w:jc w:val="center"/>
        <w:rPr>
          <w:b/>
          <w:bCs/>
          <w:sz w:val="10"/>
          <w:szCs w:val="14"/>
          <w:lang w:val="sr-Cyrl-RS"/>
        </w:rPr>
      </w:pPr>
    </w:p>
    <w:tbl>
      <w:tblPr>
        <w:tblStyle w:val="TableGrid"/>
        <w:tblW w:w="0" w:type="auto"/>
        <w:jc w:val="center"/>
        <w:tblLook w:val="04A0" w:firstRow="1" w:lastRow="0" w:firstColumn="1" w:lastColumn="0" w:noHBand="0" w:noVBand="1"/>
      </w:tblPr>
      <w:tblGrid>
        <w:gridCol w:w="1534"/>
        <w:gridCol w:w="1620"/>
        <w:gridCol w:w="1620"/>
      </w:tblGrid>
      <w:tr w:rsidR="00645756" w14:paraId="0B9CE2E8" w14:textId="77777777" w:rsidTr="001371C0">
        <w:trPr>
          <w:jc w:val="center"/>
        </w:trPr>
        <w:tc>
          <w:tcPr>
            <w:tcW w:w="1534" w:type="dxa"/>
          </w:tcPr>
          <w:p w14:paraId="4A50039E" w14:textId="77777777" w:rsidR="00645756" w:rsidRPr="001A7F52" w:rsidRDefault="00645756" w:rsidP="001371C0">
            <w:pPr>
              <w:jc w:val="both"/>
              <w:rPr>
                <w:lang w:val="sr-Cyrl-RS"/>
              </w:rPr>
            </w:pPr>
          </w:p>
        </w:tc>
        <w:tc>
          <w:tcPr>
            <w:tcW w:w="1620" w:type="dxa"/>
            <w:shd w:val="clear" w:color="auto" w:fill="D9E2F3" w:themeFill="accent1" w:themeFillTint="33"/>
          </w:tcPr>
          <w:p w14:paraId="7AA7B370" w14:textId="77777777" w:rsidR="00645756" w:rsidRPr="001A7F52" w:rsidRDefault="00645756" w:rsidP="001371C0">
            <w:r>
              <w:t>Number of weights</w:t>
            </w:r>
          </w:p>
        </w:tc>
        <w:tc>
          <w:tcPr>
            <w:tcW w:w="1620" w:type="dxa"/>
          </w:tcPr>
          <w:p w14:paraId="0E9BD73C" w14:textId="77777777" w:rsidR="00645756" w:rsidRPr="001A7F52" w:rsidRDefault="00645756" w:rsidP="001371C0">
            <w:r>
              <w:t>Calculation</w:t>
            </w:r>
          </w:p>
        </w:tc>
      </w:tr>
      <w:tr w:rsidR="00645756" w14:paraId="3F054F49" w14:textId="77777777" w:rsidTr="001371C0">
        <w:trPr>
          <w:jc w:val="center"/>
        </w:trPr>
        <w:tc>
          <w:tcPr>
            <w:tcW w:w="1534" w:type="dxa"/>
          </w:tcPr>
          <w:p w14:paraId="1CB9840C" w14:textId="77777777" w:rsidR="00645756" w:rsidRPr="001A7F52" w:rsidRDefault="00645756" w:rsidP="001371C0">
            <w:pPr>
              <w:jc w:val="center"/>
            </w:pPr>
            <w:r>
              <w:t>fixed monthly lease fee</w:t>
            </w:r>
          </w:p>
        </w:tc>
        <w:tc>
          <w:tcPr>
            <w:tcW w:w="1620" w:type="dxa"/>
            <w:shd w:val="clear" w:color="auto" w:fill="D9E2F3" w:themeFill="accent1" w:themeFillTint="33"/>
            <w:vAlign w:val="center"/>
          </w:tcPr>
          <w:p w14:paraId="140B88D1" w14:textId="77777777" w:rsidR="00645756" w:rsidRPr="001A7F52" w:rsidRDefault="00645756" w:rsidP="001371C0">
            <w:pPr>
              <w:jc w:val="center"/>
              <w:rPr>
                <w:b/>
                <w:bCs/>
              </w:rPr>
            </w:pPr>
            <w:r>
              <w:rPr>
                <w:b/>
              </w:rPr>
              <w:t>20</w:t>
            </w:r>
          </w:p>
        </w:tc>
        <w:tc>
          <w:tcPr>
            <w:tcW w:w="1620" w:type="dxa"/>
            <w:vAlign w:val="center"/>
          </w:tcPr>
          <w:p w14:paraId="198C8635" w14:textId="77777777" w:rsidR="00645756" w:rsidRPr="001A7F52" w:rsidRDefault="00645756" w:rsidP="001371C0">
            <w:pPr>
              <w:rPr>
                <w:b/>
                <w:bCs/>
              </w:rPr>
            </w:pPr>
            <w:r>
              <w:rPr>
                <w:b/>
              </w:rPr>
              <w:t>Highest bid.</w:t>
            </w:r>
          </w:p>
        </w:tc>
      </w:tr>
      <w:tr w:rsidR="00645756" w14:paraId="43EF6364" w14:textId="77777777" w:rsidTr="001371C0">
        <w:trPr>
          <w:jc w:val="center"/>
        </w:trPr>
        <w:tc>
          <w:tcPr>
            <w:tcW w:w="1534" w:type="dxa"/>
          </w:tcPr>
          <w:p w14:paraId="49BF678E" w14:textId="77777777" w:rsidR="00645756" w:rsidRPr="001A7F52" w:rsidRDefault="00645756" w:rsidP="001371C0">
            <w:pPr>
              <w:jc w:val="center"/>
            </w:pPr>
            <w:r>
              <w:t>monthly percentage fee (variable lease fee)</w:t>
            </w:r>
          </w:p>
        </w:tc>
        <w:tc>
          <w:tcPr>
            <w:tcW w:w="1620" w:type="dxa"/>
            <w:shd w:val="clear" w:color="auto" w:fill="D9E2F3" w:themeFill="accent1" w:themeFillTint="33"/>
            <w:vAlign w:val="center"/>
          </w:tcPr>
          <w:p w14:paraId="4EF489BA" w14:textId="77777777" w:rsidR="00645756" w:rsidRDefault="00645756" w:rsidP="001371C0">
            <w:pPr>
              <w:jc w:val="center"/>
              <w:rPr>
                <w:b/>
                <w:bCs/>
              </w:rPr>
            </w:pPr>
            <w:r>
              <w:rPr>
                <w:b/>
              </w:rPr>
              <w:t>20</w:t>
            </w:r>
          </w:p>
        </w:tc>
        <w:tc>
          <w:tcPr>
            <w:tcW w:w="1620" w:type="dxa"/>
            <w:vAlign w:val="center"/>
          </w:tcPr>
          <w:p w14:paraId="165487EE" w14:textId="77777777" w:rsidR="00645756" w:rsidRDefault="00645756" w:rsidP="001371C0">
            <w:pPr>
              <w:rPr>
                <w:b/>
                <w:bCs/>
              </w:rPr>
            </w:pPr>
            <w:r>
              <w:rPr>
                <w:b/>
              </w:rPr>
              <w:t>Highest bid.</w:t>
            </w:r>
          </w:p>
        </w:tc>
      </w:tr>
    </w:tbl>
    <w:p w14:paraId="51C4DA6E" w14:textId="77777777" w:rsidR="00645756" w:rsidRDefault="00645756" w:rsidP="00645756">
      <w:pPr>
        <w:rPr>
          <w:lang w:val="sr-Cyrl-RS"/>
        </w:rPr>
      </w:pPr>
    </w:p>
    <w:p w14:paraId="07FC8568" w14:textId="77777777" w:rsidR="00645756" w:rsidRPr="00CA625D" w:rsidRDefault="00645756" w:rsidP="00645756">
      <w:r>
        <w:t>The total number of weights for both Premises amounts to:</w:t>
      </w:r>
    </w:p>
    <w:p w14:paraId="7D969948" w14:textId="77777777" w:rsidR="00645756" w:rsidRPr="00CA625D" w:rsidRDefault="00645756" w:rsidP="00645756">
      <w:pPr>
        <w:pStyle w:val="ListParagraph"/>
        <w:numPr>
          <w:ilvl w:val="0"/>
          <w:numId w:val="25"/>
        </w:numPr>
        <w:spacing w:after="160" w:line="259" w:lineRule="auto"/>
      </w:pPr>
      <w:r>
        <w:t>For fixed monthly lease fee19.16 weights (18.31 + 20) / 2);</w:t>
      </w:r>
    </w:p>
    <w:p w14:paraId="15834955" w14:textId="77777777" w:rsidR="00645756" w:rsidRPr="00CA625D" w:rsidRDefault="00645756" w:rsidP="00645756">
      <w:pPr>
        <w:pStyle w:val="ListParagraph"/>
        <w:numPr>
          <w:ilvl w:val="0"/>
          <w:numId w:val="25"/>
        </w:numPr>
        <w:spacing w:after="160" w:line="259" w:lineRule="auto"/>
      </w:pPr>
      <w:r>
        <w:t>For monthly percentage fee 19.24 weights ((18,48 + 20) /2)</w:t>
      </w:r>
    </w:p>
    <w:p w14:paraId="68A10430" w14:textId="479BC786" w:rsidR="00645756" w:rsidRDefault="00645756" w:rsidP="00645756">
      <w:pPr>
        <w:pStyle w:val="ListParagraph"/>
        <w:numPr>
          <w:ilvl w:val="0"/>
          <w:numId w:val="25"/>
        </w:numPr>
        <w:pBdr>
          <w:bottom w:val="single" w:sz="12" w:space="1" w:color="auto"/>
        </w:pBdr>
        <w:spacing w:after="160" w:line="259" w:lineRule="auto"/>
        <w:rPr>
          <w:b/>
          <w:bCs/>
        </w:rPr>
      </w:pPr>
      <w:r>
        <w:rPr>
          <w:b/>
        </w:rPr>
        <w:t>A total of 38.40 weights.</w:t>
      </w:r>
    </w:p>
    <w:p w14:paraId="3E423A45" w14:textId="77777777" w:rsidR="00410447" w:rsidRDefault="00410447" w:rsidP="00410447">
      <w:pPr>
        <w:pStyle w:val="ListParagraph"/>
        <w:pBdr>
          <w:bottom w:val="single" w:sz="12" w:space="1" w:color="auto"/>
        </w:pBdr>
        <w:spacing w:after="160" w:line="259" w:lineRule="auto"/>
        <w:rPr>
          <w:b/>
          <w:bCs/>
          <w:lang w:val="sr-Cyrl-RS"/>
        </w:rPr>
      </w:pPr>
    </w:p>
    <w:p w14:paraId="042A9C21" w14:textId="77777777" w:rsidR="00645756" w:rsidRDefault="00645756" w:rsidP="00645756">
      <w:pPr>
        <w:ind w:firstLine="720"/>
        <w:rPr>
          <w:b/>
          <w:bCs/>
          <w:i/>
          <w:iCs/>
          <w:sz w:val="24"/>
          <w:u w:val="single"/>
        </w:rPr>
      </w:pPr>
      <w:proofErr w:type="gramStart"/>
      <w:r>
        <w:rPr>
          <w:b/>
          <w:i/>
          <w:sz w:val="24"/>
          <w:u w:val="single"/>
        </w:rPr>
        <w:t>Bid  II</w:t>
      </w:r>
      <w:proofErr w:type="gramEnd"/>
      <w:r>
        <w:rPr>
          <w:b/>
          <w:i/>
          <w:sz w:val="24"/>
          <w:u w:val="single"/>
        </w:rPr>
        <w:t xml:space="preserve"> :</w:t>
      </w:r>
    </w:p>
    <w:p w14:paraId="71B446AC" w14:textId="5357852A" w:rsidR="00645756" w:rsidRDefault="00645756" w:rsidP="00645756">
      <w:pPr>
        <w:jc w:val="center"/>
        <w:rPr>
          <w:b/>
          <w:bCs/>
        </w:rPr>
      </w:pPr>
      <w:r>
        <w:rPr>
          <w:b/>
        </w:rPr>
        <w:t>Premises no. 1:</w:t>
      </w:r>
    </w:p>
    <w:p w14:paraId="5F9C903F" w14:textId="77777777" w:rsidR="00645756" w:rsidRPr="00645756" w:rsidRDefault="00645756" w:rsidP="00645756">
      <w:pPr>
        <w:jc w:val="center"/>
        <w:rPr>
          <w:b/>
          <w:bCs/>
          <w:sz w:val="10"/>
          <w:szCs w:val="14"/>
          <w:lang w:val="sr-Cyrl-RS"/>
        </w:rPr>
      </w:pPr>
    </w:p>
    <w:tbl>
      <w:tblPr>
        <w:tblStyle w:val="TableGrid"/>
        <w:tblW w:w="0" w:type="auto"/>
        <w:jc w:val="center"/>
        <w:tblLook w:val="04A0" w:firstRow="1" w:lastRow="0" w:firstColumn="1" w:lastColumn="0" w:noHBand="0" w:noVBand="1"/>
      </w:tblPr>
      <w:tblGrid>
        <w:gridCol w:w="1534"/>
        <w:gridCol w:w="1620"/>
        <w:gridCol w:w="1620"/>
      </w:tblGrid>
      <w:tr w:rsidR="00645756" w14:paraId="35C5607F" w14:textId="77777777" w:rsidTr="001371C0">
        <w:trPr>
          <w:jc w:val="center"/>
        </w:trPr>
        <w:tc>
          <w:tcPr>
            <w:tcW w:w="1534" w:type="dxa"/>
          </w:tcPr>
          <w:p w14:paraId="2C082687" w14:textId="77777777" w:rsidR="00645756" w:rsidRPr="001A7F52" w:rsidRDefault="00645756" w:rsidP="001371C0">
            <w:pPr>
              <w:rPr>
                <w:lang w:val="sr-Cyrl-RS"/>
              </w:rPr>
            </w:pPr>
          </w:p>
        </w:tc>
        <w:tc>
          <w:tcPr>
            <w:tcW w:w="1620" w:type="dxa"/>
            <w:shd w:val="clear" w:color="auto" w:fill="D9E2F3" w:themeFill="accent1" w:themeFillTint="33"/>
          </w:tcPr>
          <w:p w14:paraId="4FBACE33" w14:textId="77777777" w:rsidR="00645756" w:rsidRPr="001A7F52" w:rsidRDefault="00645756" w:rsidP="001371C0">
            <w:r>
              <w:t>Number of weights</w:t>
            </w:r>
          </w:p>
        </w:tc>
        <w:tc>
          <w:tcPr>
            <w:tcW w:w="1620" w:type="dxa"/>
          </w:tcPr>
          <w:p w14:paraId="4C856D78" w14:textId="77777777" w:rsidR="00645756" w:rsidRPr="001A7F52" w:rsidRDefault="00645756" w:rsidP="001371C0">
            <w:r>
              <w:t>Calculation</w:t>
            </w:r>
          </w:p>
        </w:tc>
      </w:tr>
      <w:tr w:rsidR="00645756" w14:paraId="1278858F" w14:textId="77777777" w:rsidTr="001371C0">
        <w:trPr>
          <w:jc w:val="center"/>
        </w:trPr>
        <w:tc>
          <w:tcPr>
            <w:tcW w:w="1534" w:type="dxa"/>
          </w:tcPr>
          <w:p w14:paraId="7013C20C" w14:textId="77777777" w:rsidR="00645756" w:rsidRPr="001A7F52" w:rsidRDefault="00645756" w:rsidP="001371C0">
            <w:pPr>
              <w:jc w:val="center"/>
            </w:pPr>
            <w:r>
              <w:t>fixed monthly lease fee</w:t>
            </w:r>
          </w:p>
        </w:tc>
        <w:tc>
          <w:tcPr>
            <w:tcW w:w="1620" w:type="dxa"/>
            <w:shd w:val="clear" w:color="auto" w:fill="D9E2F3" w:themeFill="accent1" w:themeFillTint="33"/>
            <w:vAlign w:val="center"/>
          </w:tcPr>
          <w:p w14:paraId="4108455D" w14:textId="77777777" w:rsidR="00645756" w:rsidRPr="001A7F52" w:rsidRDefault="00645756" w:rsidP="001371C0">
            <w:pPr>
              <w:jc w:val="center"/>
              <w:rPr>
                <w:b/>
                <w:bCs/>
              </w:rPr>
            </w:pPr>
            <w:r>
              <w:rPr>
                <w:b/>
              </w:rPr>
              <w:t>20</w:t>
            </w:r>
          </w:p>
        </w:tc>
        <w:tc>
          <w:tcPr>
            <w:tcW w:w="1620" w:type="dxa"/>
            <w:vAlign w:val="center"/>
          </w:tcPr>
          <w:p w14:paraId="7559D620" w14:textId="77777777" w:rsidR="00645756" w:rsidRPr="001A7F52" w:rsidRDefault="00645756" w:rsidP="001371C0">
            <w:pPr>
              <w:rPr>
                <w:b/>
                <w:bCs/>
              </w:rPr>
            </w:pPr>
            <w:r>
              <w:rPr>
                <w:b/>
              </w:rPr>
              <w:t>Highest bid.</w:t>
            </w:r>
          </w:p>
        </w:tc>
      </w:tr>
      <w:tr w:rsidR="00645756" w14:paraId="4579CD26" w14:textId="77777777" w:rsidTr="001371C0">
        <w:trPr>
          <w:jc w:val="center"/>
        </w:trPr>
        <w:tc>
          <w:tcPr>
            <w:tcW w:w="1534" w:type="dxa"/>
          </w:tcPr>
          <w:p w14:paraId="34A88336" w14:textId="77777777" w:rsidR="00645756" w:rsidRPr="001A7F52" w:rsidRDefault="00645756" w:rsidP="001371C0">
            <w:pPr>
              <w:jc w:val="center"/>
            </w:pPr>
            <w:r>
              <w:t>monthly percentage fee (variable lease fee)</w:t>
            </w:r>
          </w:p>
        </w:tc>
        <w:tc>
          <w:tcPr>
            <w:tcW w:w="1620" w:type="dxa"/>
            <w:shd w:val="clear" w:color="auto" w:fill="D9E2F3" w:themeFill="accent1" w:themeFillTint="33"/>
            <w:vAlign w:val="center"/>
          </w:tcPr>
          <w:p w14:paraId="3FBE744D" w14:textId="77777777" w:rsidR="00645756" w:rsidRPr="001A7F52" w:rsidRDefault="00645756" w:rsidP="001371C0">
            <w:pPr>
              <w:jc w:val="center"/>
              <w:rPr>
                <w:b/>
                <w:bCs/>
              </w:rPr>
            </w:pPr>
            <w:r>
              <w:rPr>
                <w:b/>
              </w:rPr>
              <w:t>20</w:t>
            </w:r>
          </w:p>
        </w:tc>
        <w:tc>
          <w:tcPr>
            <w:tcW w:w="1620" w:type="dxa"/>
            <w:vAlign w:val="center"/>
          </w:tcPr>
          <w:p w14:paraId="088084F8" w14:textId="77777777" w:rsidR="00645756" w:rsidRPr="001A7F52" w:rsidRDefault="00645756" w:rsidP="001371C0">
            <w:pPr>
              <w:rPr>
                <w:b/>
                <w:bCs/>
              </w:rPr>
            </w:pPr>
            <w:r>
              <w:rPr>
                <w:b/>
              </w:rPr>
              <w:t>Highest bid.</w:t>
            </w:r>
          </w:p>
        </w:tc>
      </w:tr>
    </w:tbl>
    <w:p w14:paraId="6CC00757" w14:textId="77777777" w:rsidR="00645756" w:rsidRDefault="00645756" w:rsidP="00645756">
      <w:pPr>
        <w:rPr>
          <w:b/>
          <w:bCs/>
          <w:lang w:val="sr-Cyrl-RS"/>
        </w:rPr>
      </w:pPr>
    </w:p>
    <w:p w14:paraId="1DE67AF6" w14:textId="1456A19F" w:rsidR="00645756" w:rsidRDefault="00645756" w:rsidP="00645756">
      <w:pPr>
        <w:jc w:val="center"/>
        <w:rPr>
          <w:b/>
          <w:bCs/>
        </w:rPr>
      </w:pPr>
      <w:r>
        <w:rPr>
          <w:b/>
        </w:rPr>
        <w:t>Premises no. 2:</w:t>
      </w:r>
    </w:p>
    <w:p w14:paraId="5A831758" w14:textId="77777777" w:rsidR="00645756" w:rsidRPr="00645756" w:rsidRDefault="00645756" w:rsidP="00645756">
      <w:pPr>
        <w:jc w:val="center"/>
        <w:rPr>
          <w:b/>
          <w:bCs/>
          <w:sz w:val="10"/>
          <w:szCs w:val="14"/>
          <w:lang w:val="sr-Cyrl-RS"/>
        </w:rPr>
      </w:pPr>
    </w:p>
    <w:tbl>
      <w:tblPr>
        <w:tblStyle w:val="TableGrid"/>
        <w:tblW w:w="0" w:type="auto"/>
        <w:jc w:val="center"/>
        <w:tblLook w:val="04A0" w:firstRow="1" w:lastRow="0" w:firstColumn="1" w:lastColumn="0" w:noHBand="0" w:noVBand="1"/>
      </w:tblPr>
      <w:tblGrid>
        <w:gridCol w:w="1534"/>
        <w:gridCol w:w="1620"/>
        <w:gridCol w:w="1620"/>
      </w:tblGrid>
      <w:tr w:rsidR="00645756" w14:paraId="50A976CC" w14:textId="77777777" w:rsidTr="001371C0">
        <w:trPr>
          <w:jc w:val="center"/>
        </w:trPr>
        <w:tc>
          <w:tcPr>
            <w:tcW w:w="1534" w:type="dxa"/>
          </w:tcPr>
          <w:p w14:paraId="2E07E7A4" w14:textId="77777777" w:rsidR="00645756" w:rsidRPr="001A7F52" w:rsidRDefault="00645756" w:rsidP="001371C0">
            <w:pPr>
              <w:rPr>
                <w:lang w:val="sr-Cyrl-RS"/>
              </w:rPr>
            </w:pPr>
          </w:p>
        </w:tc>
        <w:tc>
          <w:tcPr>
            <w:tcW w:w="1620" w:type="dxa"/>
            <w:shd w:val="clear" w:color="auto" w:fill="D9E2F3" w:themeFill="accent1" w:themeFillTint="33"/>
          </w:tcPr>
          <w:p w14:paraId="004E41DE" w14:textId="77777777" w:rsidR="00645756" w:rsidRPr="001A7F52" w:rsidRDefault="00645756" w:rsidP="001371C0">
            <w:r>
              <w:t>Number of weights</w:t>
            </w:r>
          </w:p>
        </w:tc>
        <w:tc>
          <w:tcPr>
            <w:tcW w:w="1620" w:type="dxa"/>
          </w:tcPr>
          <w:p w14:paraId="55419978" w14:textId="77777777" w:rsidR="00645756" w:rsidRPr="001A7F52" w:rsidRDefault="00645756" w:rsidP="001371C0">
            <w:r>
              <w:t>Calculation</w:t>
            </w:r>
          </w:p>
        </w:tc>
      </w:tr>
      <w:tr w:rsidR="00645756" w14:paraId="50BDD322" w14:textId="77777777" w:rsidTr="001371C0">
        <w:trPr>
          <w:jc w:val="center"/>
        </w:trPr>
        <w:tc>
          <w:tcPr>
            <w:tcW w:w="1534" w:type="dxa"/>
          </w:tcPr>
          <w:p w14:paraId="103F4F0C" w14:textId="77777777" w:rsidR="00645756" w:rsidRPr="001A7F52" w:rsidRDefault="00645756" w:rsidP="001371C0">
            <w:pPr>
              <w:jc w:val="center"/>
            </w:pPr>
            <w:r>
              <w:t>fixed monthly lease fee</w:t>
            </w:r>
          </w:p>
        </w:tc>
        <w:tc>
          <w:tcPr>
            <w:tcW w:w="1620" w:type="dxa"/>
            <w:shd w:val="clear" w:color="auto" w:fill="D9E2F3" w:themeFill="accent1" w:themeFillTint="33"/>
            <w:vAlign w:val="center"/>
          </w:tcPr>
          <w:p w14:paraId="67C83827" w14:textId="77777777" w:rsidR="00645756" w:rsidRPr="001A7F52" w:rsidRDefault="00645756" w:rsidP="001371C0">
            <w:pPr>
              <w:jc w:val="center"/>
              <w:rPr>
                <w:b/>
                <w:bCs/>
              </w:rPr>
            </w:pPr>
            <w:r>
              <w:rPr>
                <w:b/>
              </w:rPr>
              <w:t>17.88</w:t>
            </w:r>
          </w:p>
        </w:tc>
        <w:tc>
          <w:tcPr>
            <w:tcW w:w="1620" w:type="dxa"/>
            <w:vAlign w:val="center"/>
          </w:tcPr>
          <w:p w14:paraId="071F243C" w14:textId="77777777" w:rsidR="00645756" w:rsidRPr="001A7F52" w:rsidRDefault="00645756" w:rsidP="001371C0">
            <w:pPr>
              <w:rPr>
                <w:b/>
                <w:bCs/>
              </w:rPr>
            </w:pPr>
            <w:r>
              <w:rPr>
                <w:b/>
              </w:rPr>
              <w:t>30.4 / 34* 20= 17.88</w:t>
            </w:r>
          </w:p>
        </w:tc>
      </w:tr>
      <w:tr w:rsidR="00645756" w14:paraId="0B9D2A1D" w14:textId="77777777" w:rsidTr="001371C0">
        <w:trPr>
          <w:jc w:val="center"/>
        </w:trPr>
        <w:tc>
          <w:tcPr>
            <w:tcW w:w="1534" w:type="dxa"/>
          </w:tcPr>
          <w:p w14:paraId="1D59A82E" w14:textId="77777777" w:rsidR="00645756" w:rsidRPr="001A7F52" w:rsidRDefault="00645756" w:rsidP="001371C0">
            <w:pPr>
              <w:jc w:val="center"/>
            </w:pPr>
            <w:r>
              <w:t>monthly percentage fee (variable lease fee)</w:t>
            </w:r>
          </w:p>
        </w:tc>
        <w:tc>
          <w:tcPr>
            <w:tcW w:w="1620" w:type="dxa"/>
            <w:shd w:val="clear" w:color="auto" w:fill="D9E2F3" w:themeFill="accent1" w:themeFillTint="33"/>
            <w:vAlign w:val="center"/>
          </w:tcPr>
          <w:p w14:paraId="1395A49C" w14:textId="77777777" w:rsidR="00645756" w:rsidRPr="001A7F52" w:rsidRDefault="00645756" w:rsidP="001371C0">
            <w:pPr>
              <w:jc w:val="center"/>
              <w:rPr>
                <w:b/>
                <w:bCs/>
              </w:rPr>
            </w:pPr>
            <w:r>
              <w:rPr>
                <w:b/>
              </w:rPr>
              <w:t>19.29</w:t>
            </w:r>
          </w:p>
        </w:tc>
        <w:tc>
          <w:tcPr>
            <w:tcW w:w="1620" w:type="dxa"/>
            <w:vAlign w:val="center"/>
          </w:tcPr>
          <w:p w14:paraId="6ED8BB7A" w14:textId="77777777" w:rsidR="00645756" w:rsidRPr="001A7F52" w:rsidRDefault="00645756" w:rsidP="001371C0">
            <w:pPr>
              <w:rPr>
                <w:b/>
                <w:bCs/>
              </w:rPr>
            </w:pPr>
            <w:r>
              <w:rPr>
                <w:b/>
              </w:rPr>
              <w:t>16.4/17* 20=</w:t>
            </w:r>
          </w:p>
        </w:tc>
      </w:tr>
    </w:tbl>
    <w:p w14:paraId="27655881" w14:textId="77777777" w:rsidR="00645756" w:rsidRDefault="00645756" w:rsidP="00645756">
      <w:pPr>
        <w:pBdr>
          <w:bottom w:val="single" w:sz="12" w:space="1" w:color="auto"/>
        </w:pBdr>
        <w:rPr>
          <w:lang w:val="sr-Latn-RS"/>
        </w:rPr>
      </w:pPr>
    </w:p>
    <w:p w14:paraId="5C7E2FB2" w14:textId="77777777" w:rsidR="00645756" w:rsidRDefault="00645756" w:rsidP="00645756">
      <w:pPr>
        <w:rPr>
          <w:lang w:val="sr-Cyrl-RS"/>
        </w:rPr>
      </w:pPr>
    </w:p>
    <w:p w14:paraId="760108A7" w14:textId="7464DCF9" w:rsidR="00645756" w:rsidRPr="00CA625D" w:rsidRDefault="00645756" w:rsidP="00645756">
      <w:r>
        <w:t>The total number of weights for both Premises amounts to:</w:t>
      </w:r>
    </w:p>
    <w:p w14:paraId="20B5ECED" w14:textId="77777777" w:rsidR="00645756" w:rsidRPr="00CA625D" w:rsidRDefault="00645756" w:rsidP="00645756">
      <w:pPr>
        <w:pStyle w:val="ListParagraph"/>
        <w:numPr>
          <w:ilvl w:val="0"/>
          <w:numId w:val="25"/>
        </w:numPr>
        <w:spacing w:after="160" w:line="259" w:lineRule="auto"/>
      </w:pPr>
      <w:r>
        <w:t>For fixed monthly lease fee18.94 weights (20 + +17.88) / 2);</w:t>
      </w:r>
    </w:p>
    <w:p w14:paraId="7E4EF61E" w14:textId="77777777" w:rsidR="00645756" w:rsidRPr="00CA625D" w:rsidRDefault="00645756" w:rsidP="00645756">
      <w:pPr>
        <w:pStyle w:val="ListParagraph"/>
        <w:numPr>
          <w:ilvl w:val="0"/>
          <w:numId w:val="25"/>
        </w:numPr>
        <w:spacing w:after="160" w:line="259" w:lineRule="auto"/>
      </w:pPr>
      <w:r>
        <w:t>For monthly percentage fee 19.65 weights ((20 + 19.29) /2)</w:t>
      </w:r>
    </w:p>
    <w:p w14:paraId="3644DBAE" w14:textId="77777777" w:rsidR="00645756" w:rsidRPr="00B90A31" w:rsidRDefault="00645756" w:rsidP="00645756">
      <w:pPr>
        <w:pStyle w:val="ListParagraph"/>
        <w:numPr>
          <w:ilvl w:val="0"/>
          <w:numId w:val="25"/>
        </w:numPr>
        <w:spacing w:after="160" w:line="259" w:lineRule="auto"/>
        <w:rPr>
          <w:b/>
          <w:bCs/>
        </w:rPr>
      </w:pPr>
      <w:r>
        <w:rPr>
          <w:b/>
        </w:rPr>
        <w:t>A total of 38.59 weights.</w:t>
      </w:r>
    </w:p>
    <w:p w14:paraId="7F032393" w14:textId="58B4C2C3" w:rsidR="00645756" w:rsidRPr="00481F2C" w:rsidRDefault="00645756" w:rsidP="00481F2C">
      <w:pPr>
        <w:pStyle w:val="Heading1"/>
        <w:jc w:val="center"/>
        <w:rPr>
          <w:rFonts w:ascii="Arial" w:hAnsi="Arial" w:cs="Arial"/>
          <w:b/>
          <w:bCs/>
          <w:color w:val="auto"/>
          <w:sz w:val="22"/>
          <w:szCs w:val="22"/>
        </w:rPr>
      </w:pPr>
      <w:bookmarkStart w:id="27" w:name="_Toc76463708"/>
      <w:r>
        <w:rPr>
          <w:rFonts w:ascii="Arial" w:hAnsi="Arial"/>
          <w:b/>
          <w:color w:val="auto"/>
          <w:sz w:val="22"/>
        </w:rPr>
        <w:lastRenderedPageBreak/>
        <w:t>ПРИЛОГ 2</w:t>
      </w:r>
      <w:bookmarkEnd w:id="27"/>
    </w:p>
    <w:p w14:paraId="3678C25A" w14:textId="77777777" w:rsidR="00645756" w:rsidRDefault="00645756" w:rsidP="00645756">
      <w:pPr>
        <w:ind w:left="720" w:hanging="720"/>
        <w:jc w:val="both"/>
        <w:rPr>
          <w:rFonts w:cs="Arial"/>
          <w:b/>
          <w:sz w:val="24"/>
          <w:lang w:val="sr-Latn-RS"/>
        </w:rPr>
      </w:pPr>
    </w:p>
    <w:p w14:paraId="51C4CB97" w14:textId="77777777" w:rsidR="00645756" w:rsidRDefault="00645756" w:rsidP="00645756">
      <w:pPr>
        <w:ind w:left="720" w:hanging="720"/>
        <w:jc w:val="both"/>
        <w:rPr>
          <w:rFonts w:cs="Arial"/>
          <w:b/>
          <w:sz w:val="24"/>
          <w:lang w:val="sr-Latn-RS"/>
        </w:rPr>
      </w:pPr>
    </w:p>
    <w:p w14:paraId="05C331FB" w14:textId="77777777" w:rsidR="00645756" w:rsidRDefault="00645756" w:rsidP="00645756">
      <w:pPr>
        <w:ind w:left="720" w:hanging="720"/>
        <w:jc w:val="center"/>
        <w:rPr>
          <w:rFonts w:cs="Arial"/>
          <w:b/>
          <w:sz w:val="24"/>
          <w:lang w:val="sr-Latn-RS"/>
        </w:rPr>
      </w:pPr>
    </w:p>
    <w:p w14:paraId="2C6120A8" w14:textId="77777777" w:rsidR="00645756" w:rsidRDefault="00645756" w:rsidP="00645756">
      <w:pPr>
        <w:ind w:left="720" w:hanging="720"/>
        <w:jc w:val="center"/>
        <w:rPr>
          <w:rFonts w:cs="Arial"/>
          <w:b/>
          <w:sz w:val="24"/>
          <w:lang w:val="sr-Latn-RS"/>
        </w:rPr>
      </w:pPr>
    </w:p>
    <w:p w14:paraId="252EA8E5" w14:textId="77777777" w:rsidR="00645756" w:rsidRDefault="00645756" w:rsidP="00645756">
      <w:pPr>
        <w:ind w:left="720" w:hanging="720"/>
        <w:jc w:val="center"/>
        <w:rPr>
          <w:rFonts w:cs="Arial"/>
          <w:b/>
          <w:sz w:val="24"/>
          <w:lang w:val="sr-Latn-RS"/>
        </w:rPr>
      </w:pPr>
    </w:p>
    <w:p w14:paraId="0A122732" w14:textId="77777777" w:rsidR="00645756" w:rsidRDefault="00645756" w:rsidP="00645756">
      <w:pPr>
        <w:ind w:left="720" w:hanging="720"/>
        <w:jc w:val="center"/>
        <w:rPr>
          <w:rFonts w:cs="Arial"/>
          <w:b/>
          <w:sz w:val="24"/>
          <w:lang w:val="sr-Latn-RS"/>
        </w:rPr>
      </w:pPr>
    </w:p>
    <w:p w14:paraId="75766002" w14:textId="77777777" w:rsidR="00645756" w:rsidRPr="008918A7" w:rsidRDefault="00645756" w:rsidP="00645756">
      <w:pPr>
        <w:ind w:left="720" w:hanging="720"/>
        <w:jc w:val="center"/>
        <w:rPr>
          <w:rFonts w:cs="Arial"/>
          <w:spacing w:val="70"/>
        </w:rPr>
      </w:pPr>
      <w:r>
        <w:rPr>
          <w:b/>
          <w:sz w:val="24"/>
        </w:rPr>
        <w:t xml:space="preserve">CONTENTS OF THE STATEMENT ON ACCEPTANCE OF CONDITIONS PROVIDED FOR IN THE INVITATION TO PARTICIPATE IN THE </w:t>
      </w:r>
      <w:proofErr w:type="gramStart"/>
      <w:r>
        <w:rPr>
          <w:b/>
          <w:sz w:val="24"/>
        </w:rPr>
        <w:t>PROCEDURE  FOR</w:t>
      </w:r>
      <w:proofErr w:type="gramEnd"/>
      <w:r>
        <w:rPr>
          <w:b/>
          <w:sz w:val="24"/>
        </w:rPr>
        <w:t xml:space="preserve"> LEASE OF TWO (2) PREMISES FOR PERFORMING ACTIVITIES OF CATERING SERVICES</w:t>
      </w:r>
    </w:p>
    <w:p w14:paraId="594E2B6E" w14:textId="77777777" w:rsidR="00645756" w:rsidRPr="00C21736" w:rsidRDefault="00645756" w:rsidP="00645756">
      <w:pPr>
        <w:tabs>
          <w:tab w:val="left" w:pos="5085"/>
        </w:tabs>
        <w:ind w:left="720" w:hanging="720"/>
        <w:rPr>
          <w:rFonts w:cs="Arial"/>
          <w:sz w:val="28"/>
          <w:szCs w:val="28"/>
          <w:lang w:val="sr-Latn-RS"/>
        </w:rPr>
      </w:pPr>
    </w:p>
    <w:p w14:paraId="26E4FACC" w14:textId="77777777" w:rsidR="00645756" w:rsidRPr="00C21736" w:rsidRDefault="00645756" w:rsidP="00645756">
      <w:pPr>
        <w:tabs>
          <w:tab w:val="left" w:pos="5085"/>
        </w:tabs>
        <w:ind w:left="720" w:hanging="720"/>
        <w:rPr>
          <w:rFonts w:cs="Arial"/>
          <w:sz w:val="28"/>
          <w:szCs w:val="28"/>
          <w:lang w:val="sr-Latn-RS"/>
        </w:rPr>
      </w:pPr>
    </w:p>
    <w:p w14:paraId="397623CD" w14:textId="77777777" w:rsidR="00645756" w:rsidRDefault="00645756" w:rsidP="00645756">
      <w:pPr>
        <w:jc w:val="center"/>
        <w:rPr>
          <w:rFonts w:cs="Arial"/>
          <w:b/>
          <w:sz w:val="28"/>
          <w:szCs w:val="28"/>
        </w:rPr>
      </w:pPr>
      <w:r>
        <w:rPr>
          <w:b/>
          <w:sz w:val="28"/>
        </w:rPr>
        <w:t>BIDDER’S STATEMENT:</w:t>
      </w:r>
    </w:p>
    <w:p w14:paraId="04483216" w14:textId="519C8E16" w:rsidR="00645756" w:rsidRDefault="00DF5176" w:rsidP="00645756">
      <w:pPr>
        <w:jc w:val="center"/>
        <w:rPr>
          <w:rFonts w:cs="Arial"/>
          <w:b/>
          <w:sz w:val="28"/>
          <w:szCs w:val="28"/>
        </w:rPr>
      </w:pPr>
      <w:r>
        <w:rPr>
          <w:sz w:val="22"/>
        </w:rPr>
        <w:t>(Name of the Bidder)</w:t>
      </w:r>
    </w:p>
    <w:p w14:paraId="60B63BD3" w14:textId="7CBD60C2" w:rsidR="00645756" w:rsidRDefault="00645756" w:rsidP="00645756">
      <w:pPr>
        <w:jc w:val="center"/>
        <w:rPr>
          <w:rFonts w:cs="Arial"/>
          <w:b/>
          <w:sz w:val="28"/>
          <w:szCs w:val="28"/>
        </w:rPr>
      </w:pPr>
    </w:p>
    <w:p w14:paraId="0835DE14" w14:textId="15955273" w:rsidR="00DF5176" w:rsidRDefault="00DF5176" w:rsidP="00645756">
      <w:pPr>
        <w:jc w:val="center"/>
        <w:rPr>
          <w:rFonts w:cs="Arial"/>
          <w:b/>
          <w:sz w:val="28"/>
          <w:szCs w:val="28"/>
        </w:rPr>
      </w:pPr>
    </w:p>
    <w:p w14:paraId="1C88CD90" w14:textId="5B4BAEE8" w:rsidR="00DF5176" w:rsidRPr="00DF5176" w:rsidRDefault="00DF5176" w:rsidP="00DF5176">
      <w:pPr>
        <w:rPr>
          <w:rFonts w:cs="Arial"/>
          <w:bCs/>
          <w:sz w:val="22"/>
          <w:szCs w:val="22"/>
        </w:rPr>
      </w:pPr>
      <w:r>
        <w:rPr>
          <w:sz w:val="22"/>
        </w:rPr>
        <w:t>______________________ I hereby declare that I accept all the conditions provided by this Invitation.</w:t>
      </w:r>
    </w:p>
    <w:p w14:paraId="4A21F295" w14:textId="50F97F4D" w:rsidR="00645756" w:rsidRPr="00DF5176" w:rsidRDefault="00DF5176" w:rsidP="00DF5176">
      <w:pPr>
        <w:rPr>
          <w:rFonts w:cs="Arial"/>
          <w:bCs/>
          <w:i/>
          <w:iCs/>
          <w:szCs w:val="20"/>
        </w:rPr>
      </w:pPr>
      <w:r>
        <w:rPr>
          <w:i/>
        </w:rPr>
        <w:t xml:space="preserve">  (Name of the Bidder)</w:t>
      </w:r>
    </w:p>
    <w:p w14:paraId="62A98F12" w14:textId="0181D865" w:rsidR="00645756" w:rsidRDefault="00645756" w:rsidP="00645756">
      <w:pPr>
        <w:ind w:left="567" w:hanging="567"/>
        <w:rPr>
          <w:rFonts w:cs="Arial"/>
          <w:sz w:val="22"/>
          <w:szCs w:val="22"/>
          <w:lang w:val="sr-Cyrl-RS"/>
        </w:rPr>
      </w:pPr>
    </w:p>
    <w:p w14:paraId="6D57538F" w14:textId="77777777" w:rsidR="00DF5176" w:rsidRDefault="00DF5176" w:rsidP="00645756">
      <w:pPr>
        <w:ind w:left="567" w:hanging="567"/>
        <w:rPr>
          <w:rFonts w:cs="Arial"/>
          <w:sz w:val="22"/>
          <w:szCs w:val="22"/>
          <w:lang w:val="sr-Cyrl-RS"/>
        </w:rPr>
      </w:pPr>
    </w:p>
    <w:p w14:paraId="1DE2812E" w14:textId="77777777" w:rsidR="00645756" w:rsidRDefault="00645756" w:rsidP="00645756">
      <w:pPr>
        <w:ind w:left="567" w:hanging="567"/>
        <w:rPr>
          <w:rFonts w:cs="Arial"/>
          <w:sz w:val="22"/>
          <w:szCs w:val="22"/>
        </w:rPr>
      </w:pPr>
      <w:r>
        <w:rPr>
          <w:sz w:val="22"/>
        </w:rPr>
        <w:t xml:space="preserve">                                                                                                                         </w:t>
      </w:r>
    </w:p>
    <w:p w14:paraId="15828872" w14:textId="77777777" w:rsidR="00645756" w:rsidRDefault="00645756" w:rsidP="00645756">
      <w:pPr>
        <w:ind w:left="567" w:hanging="567"/>
        <w:rPr>
          <w:rFonts w:cs="Arial"/>
          <w:sz w:val="22"/>
          <w:szCs w:val="22"/>
          <w:lang w:val="sr-Cyrl-RS"/>
        </w:rPr>
      </w:pPr>
    </w:p>
    <w:p w14:paraId="4BB942DF" w14:textId="2007EF2C" w:rsidR="00645756" w:rsidRDefault="00645756" w:rsidP="00645756">
      <w:pPr>
        <w:ind w:left="567" w:hanging="567"/>
        <w:rPr>
          <w:rFonts w:cs="Arial"/>
          <w:sz w:val="22"/>
          <w:szCs w:val="22"/>
        </w:rPr>
      </w:pPr>
      <w:r>
        <w:rPr>
          <w:sz w:val="22"/>
        </w:rPr>
        <w:t xml:space="preserve">                                                                                                       Signature of authorised person</w:t>
      </w:r>
    </w:p>
    <w:p w14:paraId="1D474D77" w14:textId="77777777" w:rsidR="00645756" w:rsidRDefault="00645756" w:rsidP="00645756">
      <w:pPr>
        <w:ind w:left="567" w:hanging="567"/>
        <w:rPr>
          <w:rFonts w:cs="Arial"/>
          <w:sz w:val="22"/>
          <w:szCs w:val="22"/>
          <w:lang w:val="sr-Cyrl-RS"/>
        </w:rPr>
      </w:pPr>
    </w:p>
    <w:p w14:paraId="537389A6" w14:textId="77777777" w:rsidR="00645756" w:rsidRPr="00631634" w:rsidRDefault="00645756" w:rsidP="00645756">
      <w:pPr>
        <w:ind w:left="567" w:hanging="567"/>
        <w:rPr>
          <w:rFonts w:cs="Arial"/>
          <w:b/>
          <w:sz w:val="28"/>
          <w:szCs w:val="28"/>
        </w:rPr>
      </w:pPr>
      <w:r>
        <w:rPr>
          <w:sz w:val="22"/>
        </w:rPr>
        <w:t xml:space="preserve">                                                                                                                ___________________ </w:t>
      </w:r>
    </w:p>
    <w:p w14:paraId="127480B8" w14:textId="1FCD1828" w:rsidR="00645756" w:rsidRPr="00FC6850" w:rsidRDefault="00645756" w:rsidP="00645756">
      <w:pPr>
        <w:rPr>
          <w:rFonts w:cs="Arial"/>
          <w:sz w:val="22"/>
          <w:szCs w:val="22"/>
        </w:rPr>
      </w:pPr>
      <w:r>
        <w:t xml:space="preserve">                                                                                                                                 </w:t>
      </w:r>
      <w:r>
        <w:rPr>
          <w:sz w:val="22"/>
        </w:rPr>
        <w:t>(Name and surname)</w:t>
      </w:r>
    </w:p>
    <w:p w14:paraId="649B558C" w14:textId="77777777" w:rsidR="00645756" w:rsidRPr="00F30B4E" w:rsidRDefault="00645756" w:rsidP="00642FF4">
      <w:pPr>
        <w:widowControl w:val="0"/>
        <w:jc w:val="both"/>
        <w:rPr>
          <w:rFonts w:ascii="Arial Unicode MS" w:eastAsia="Arial Unicode MS" w:hAnsi="Arial Unicode MS" w:cs="Arial Unicode MS"/>
          <w:color w:val="000000"/>
          <w:sz w:val="22"/>
          <w:szCs w:val="22"/>
        </w:rPr>
      </w:pPr>
    </w:p>
    <w:sectPr w:rsidR="00645756" w:rsidRPr="00F30B4E" w:rsidSect="005B640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D3296" w14:textId="77777777" w:rsidR="00C54E4E" w:rsidRDefault="00C54E4E" w:rsidP="00C54BAB">
      <w:r>
        <w:separator/>
      </w:r>
    </w:p>
  </w:endnote>
  <w:endnote w:type="continuationSeparator" w:id="0">
    <w:p w14:paraId="02E22C18" w14:textId="77777777" w:rsidR="00C54E4E" w:rsidRDefault="00C54E4E" w:rsidP="00C5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YU">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8F66C" w14:textId="77777777" w:rsidR="00C54E4E" w:rsidRDefault="00C54E4E" w:rsidP="00C54BAB">
      <w:r>
        <w:separator/>
      </w:r>
    </w:p>
  </w:footnote>
  <w:footnote w:type="continuationSeparator" w:id="0">
    <w:p w14:paraId="1EC62F8E" w14:textId="77777777" w:rsidR="00C54E4E" w:rsidRDefault="00C54E4E" w:rsidP="00C5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35E"/>
    <w:multiLevelType w:val="hybridMultilevel"/>
    <w:tmpl w:val="96EC7F4A"/>
    <w:lvl w:ilvl="0" w:tplc="84E861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643B"/>
    <w:multiLevelType w:val="multilevel"/>
    <w:tmpl w:val="D572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63E04"/>
    <w:multiLevelType w:val="hybridMultilevel"/>
    <w:tmpl w:val="5030B538"/>
    <w:lvl w:ilvl="0" w:tplc="EF122B9C">
      <w:start w:val="2"/>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16776"/>
    <w:multiLevelType w:val="hybridMultilevel"/>
    <w:tmpl w:val="400099AE"/>
    <w:lvl w:ilvl="0" w:tplc="65387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A33F6"/>
    <w:multiLevelType w:val="hybridMultilevel"/>
    <w:tmpl w:val="5994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6534E"/>
    <w:multiLevelType w:val="hybridMultilevel"/>
    <w:tmpl w:val="5BC072FE"/>
    <w:lvl w:ilvl="0" w:tplc="9406236C">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80DE4"/>
    <w:multiLevelType w:val="hybridMultilevel"/>
    <w:tmpl w:val="D058488C"/>
    <w:lvl w:ilvl="0" w:tplc="3EEAE5F6">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47C5A"/>
    <w:multiLevelType w:val="multilevel"/>
    <w:tmpl w:val="CFBE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B6534"/>
    <w:multiLevelType w:val="multilevel"/>
    <w:tmpl w:val="7D9C67DC"/>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824265"/>
    <w:multiLevelType w:val="hybridMultilevel"/>
    <w:tmpl w:val="999A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F3117"/>
    <w:multiLevelType w:val="hybridMultilevel"/>
    <w:tmpl w:val="19763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B7A28"/>
    <w:multiLevelType w:val="multilevel"/>
    <w:tmpl w:val="ABB0F7A0"/>
    <w:lvl w:ilvl="0">
      <w:start w:val="1"/>
      <w:numFmt w:val="decimal"/>
      <w:pStyle w:val="head2"/>
      <w:lvlText w:val="%1"/>
      <w:lvlJc w:val="left"/>
      <w:pPr>
        <w:tabs>
          <w:tab w:val="num" w:pos="720"/>
        </w:tabs>
        <w:ind w:left="720" w:hanging="720"/>
      </w:pPr>
      <w:rPr>
        <w:rFonts w:ascii="Times New Roman" w:hAnsi="Times New Roman" w:cs="Times New Roman" w:hint="default"/>
        <w:b/>
        <w:i w:val="0"/>
        <w:sz w:val="24"/>
      </w:rPr>
    </w:lvl>
    <w:lvl w:ilvl="1">
      <w:start w:val="1"/>
      <w:numFmt w:val="decimal"/>
      <w:pStyle w:val="head3"/>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BodyText2"/>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4BBB783C"/>
    <w:multiLevelType w:val="multilevel"/>
    <w:tmpl w:val="A2C4D49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DB15368"/>
    <w:multiLevelType w:val="multilevel"/>
    <w:tmpl w:val="1E48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206B3"/>
    <w:multiLevelType w:val="hybridMultilevel"/>
    <w:tmpl w:val="CCAA13A4"/>
    <w:lvl w:ilvl="0" w:tplc="590204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924D5"/>
    <w:multiLevelType w:val="multilevel"/>
    <w:tmpl w:val="A796D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72A1C"/>
    <w:multiLevelType w:val="multilevel"/>
    <w:tmpl w:val="5030B054"/>
    <w:lvl w:ilvl="0">
      <w:start w:val="2"/>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AB46443"/>
    <w:multiLevelType w:val="hybridMultilevel"/>
    <w:tmpl w:val="CD3280B8"/>
    <w:lvl w:ilvl="0" w:tplc="08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F5359F"/>
    <w:multiLevelType w:val="hybridMultilevel"/>
    <w:tmpl w:val="BF0830A8"/>
    <w:lvl w:ilvl="0" w:tplc="590204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75D3F"/>
    <w:multiLevelType w:val="multilevel"/>
    <w:tmpl w:val="FF5A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3B3026"/>
    <w:multiLevelType w:val="hybridMultilevel"/>
    <w:tmpl w:val="D5F00D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65960766"/>
    <w:multiLevelType w:val="multilevel"/>
    <w:tmpl w:val="295870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4E2031"/>
    <w:multiLevelType w:val="multilevel"/>
    <w:tmpl w:val="7758CAEC"/>
    <w:lvl w:ilvl="0">
      <w:start w:val="2"/>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CA254C0"/>
    <w:multiLevelType w:val="hybridMultilevel"/>
    <w:tmpl w:val="400099AE"/>
    <w:lvl w:ilvl="0" w:tplc="65387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932FD5"/>
    <w:multiLevelType w:val="multilevel"/>
    <w:tmpl w:val="5EB2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685C97"/>
    <w:multiLevelType w:val="hybridMultilevel"/>
    <w:tmpl w:val="3E82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D2BF0"/>
    <w:multiLevelType w:val="hybridMultilevel"/>
    <w:tmpl w:val="400099AE"/>
    <w:lvl w:ilvl="0" w:tplc="65387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D43CB0"/>
    <w:multiLevelType w:val="multilevel"/>
    <w:tmpl w:val="DB06F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7"/>
  </w:num>
  <w:num w:numId="4">
    <w:abstractNumId w:val="19"/>
  </w:num>
  <w:num w:numId="5">
    <w:abstractNumId w:val="1"/>
  </w:num>
  <w:num w:numId="6">
    <w:abstractNumId w:val="27"/>
  </w:num>
  <w:num w:numId="7">
    <w:abstractNumId w:val="27"/>
    <w:lvlOverride w:ilvl="1">
      <w:lvl w:ilvl="1">
        <w:numFmt w:val="bullet"/>
        <w:lvlText w:val=""/>
        <w:lvlJc w:val="left"/>
        <w:pPr>
          <w:tabs>
            <w:tab w:val="num" w:pos="1440"/>
          </w:tabs>
          <w:ind w:left="1440" w:hanging="360"/>
        </w:pPr>
        <w:rPr>
          <w:rFonts w:ascii="Symbol" w:hAnsi="Symbol" w:hint="default"/>
          <w:sz w:val="20"/>
        </w:rPr>
      </w:lvl>
    </w:lvlOverride>
  </w:num>
  <w:num w:numId="8">
    <w:abstractNumId w:val="15"/>
  </w:num>
  <w:num w:numId="9">
    <w:abstractNumId w:val="15"/>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 w:numId="11">
    <w:abstractNumId w:val="3"/>
  </w:num>
  <w:num w:numId="12">
    <w:abstractNumId w:val="9"/>
  </w:num>
  <w:num w:numId="13">
    <w:abstractNumId w:val="21"/>
  </w:num>
  <w:num w:numId="14">
    <w:abstractNumId w:val="17"/>
  </w:num>
  <w:num w:numId="15">
    <w:abstractNumId w:val="25"/>
  </w:num>
  <w:num w:numId="16">
    <w:abstractNumId w:val="0"/>
  </w:num>
  <w:num w:numId="17">
    <w:abstractNumId w:val="14"/>
  </w:num>
  <w:num w:numId="18">
    <w:abstractNumId w:val="26"/>
  </w:num>
  <w:num w:numId="19">
    <w:abstractNumId w:val="18"/>
  </w:num>
  <w:num w:numId="20">
    <w:abstractNumId w:val="23"/>
  </w:num>
  <w:num w:numId="21">
    <w:abstractNumId w:val="10"/>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12"/>
  </w:num>
  <w:num w:numId="27">
    <w:abstractNumId w:val="16"/>
  </w:num>
  <w:num w:numId="28">
    <w:abstractNumId w:val="8"/>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1D"/>
    <w:rsid w:val="0000266E"/>
    <w:rsid w:val="00004E8D"/>
    <w:rsid w:val="000053D6"/>
    <w:rsid w:val="00005442"/>
    <w:rsid w:val="00005D25"/>
    <w:rsid w:val="00010DAD"/>
    <w:rsid w:val="0001742C"/>
    <w:rsid w:val="00020C62"/>
    <w:rsid w:val="000214DF"/>
    <w:rsid w:val="00023336"/>
    <w:rsid w:val="00023EC9"/>
    <w:rsid w:val="00023F5C"/>
    <w:rsid w:val="000247DB"/>
    <w:rsid w:val="0003096C"/>
    <w:rsid w:val="000405FA"/>
    <w:rsid w:val="00042DEC"/>
    <w:rsid w:val="00052E87"/>
    <w:rsid w:val="00053633"/>
    <w:rsid w:val="00054ABC"/>
    <w:rsid w:val="0005649A"/>
    <w:rsid w:val="000604EF"/>
    <w:rsid w:val="00062F36"/>
    <w:rsid w:val="00066FDC"/>
    <w:rsid w:val="00083157"/>
    <w:rsid w:val="00084BB4"/>
    <w:rsid w:val="000868E3"/>
    <w:rsid w:val="00090A38"/>
    <w:rsid w:val="00095D8C"/>
    <w:rsid w:val="00097189"/>
    <w:rsid w:val="000A156B"/>
    <w:rsid w:val="000B210A"/>
    <w:rsid w:val="000B2DA4"/>
    <w:rsid w:val="000B7175"/>
    <w:rsid w:val="000C16A2"/>
    <w:rsid w:val="000C5430"/>
    <w:rsid w:val="000D4229"/>
    <w:rsid w:val="000D7C26"/>
    <w:rsid w:val="000E0623"/>
    <w:rsid w:val="000E0CCC"/>
    <w:rsid w:val="000E0E77"/>
    <w:rsid w:val="000E1A12"/>
    <w:rsid w:val="000E3470"/>
    <w:rsid w:val="000E3C71"/>
    <w:rsid w:val="000E46F4"/>
    <w:rsid w:val="000F0C1C"/>
    <w:rsid w:val="000F54BD"/>
    <w:rsid w:val="000F723A"/>
    <w:rsid w:val="0010102F"/>
    <w:rsid w:val="00101E99"/>
    <w:rsid w:val="00101F84"/>
    <w:rsid w:val="00102CDE"/>
    <w:rsid w:val="0010363B"/>
    <w:rsid w:val="00107161"/>
    <w:rsid w:val="00111555"/>
    <w:rsid w:val="001116DD"/>
    <w:rsid w:val="00124F1A"/>
    <w:rsid w:val="00126421"/>
    <w:rsid w:val="001274F5"/>
    <w:rsid w:val="00135982"/>
    <w:rsid w:val="00135DA8"/>
    <w:rsid w:val="001371C0"/>
    <w:rsid w:val="00137F68"/>
    <w:rsid w:val="00140186"/>
    <w:rsid w:val="00140837"/>
    <w:rsid w:val="00155729"/>
    <w:rsid w:val="00156C76"/>
    <w:rsid w:val="0016473A"/>
    <w:rsid w:val="00167142"/>
    <w:rsid w:val="00180D63"/>
    <w:rsid w:val="001869A5"/>
    <w:rsid w:val="00192D28"/>
    <w:rsid w:val="001962C8"/>
    <w:rsid w:val="001A64B4"/>
    <w:rsid w:val="001A7033"/>
    <w:rsid w:val="001B0496"/>
    <w:rsid w:val="001B1E86"/>
    <w:rsid w:val="001B5851"/>
    <w:rsid w:val="001B7134"/>
    <w:rsid w:val="001D01D6"/>
    <w:rsid w:val="001D5703"/>
    <w:rsid w:val="001D7D51"/>
    <w:rsid w:val="001E0233"/>
    <w:rsid w:val="001E2D56"/>
    <w:rsid w:val="001E405C"/>
    <w:rsid w:val="001E42CB"/>
    <w:rsid w:val="001E4C12"/>
    <w:rsid w:val="001E5340"/>
    <w:rsid w:val="001E7287"/>
    <w:rsid w:val="001E7714"/>
    <w:rsid w:val="001F085E"/>
    <w:rsid w:val="001F0E9C"/>
    <w:rsid w:val="001F7DDA"/>
    <w:rsid w:val="00206A2C"/>
    <w:rsid w:val="00211719"/>
    <w:rsid w:val="0021570A"/>
    <w:rsid w:val="00215B3B"/>
    <w:rsid w:val="00222159"/>
    <w:rsid w:val="00240537"/>
    <w:rsid w:val="002405A8"/>
    <w:rsid w:val="002413A1"/>
    <w:rsid w:val="0024450F"/>
    <w:rsid w:val="00251D84"/>
    <w:rsid w:val="00254CD5"/>
    <w:rsid w:val="00262439"/>
    <w:rsid w:val="0027431A"/>
    <w:rsid w:val="00275650"/>
    <w:rsid w:val="002765FB"/>
    <w:rsid w:val="0028572C"/>
    <w:rsid w:val="00285982"/>
    <w:rsid w:val="002904E2"/>
    <w:rsid w:val="00290E01"/>
    <w:rsid w:val="00291B01"/>
    <w:rsid w:val="00292305"/>
    <w:rsid w:val="00295D3B"/>
    <w:rsid w:val="002A2D85"/>
    <w:rsid w:val="002A33CB"/>
    <w:rsid w:val="002A6887"/>
    <w:rsid w:val="002B1331"/>
    <w:rsid w:val="002B3F0E"/>
    <w:rsid w:val="002B4B74"/>
    <w:rsid w:val="002C0065"/>
    <w:rsid w:val="002C428B"/>
    <w:rsid w:val="002C7096"/>
    <w:rsid w:val="002C7C5C"/>
    <w:rsid w:val="002D01EC"/>
    <w:rsid w:val="002E1ADB"/>
    <w:rsid w:val="002E2E39"/>
    <w:rsid w:val="002E618C"/>
    <w:rsid w:val="002F26CB"/>
    <w:rsid w:val="002F47B1"/>
    <w:rsid w:val="002F778F"/>
    <w:rsid w:val="0030011C"/>
    <w:rsid w:val="003004AC"/>
    <w:rsid w:val="00305F3E"/>
    <w:rsid w:val="00312A62"/>
    <w:rsid w:val="00313BAA"/>
    <w:rsid w:val="003204B1"/>
    <w:rsid w:val="00321C5A"/>
    <w:rsid w:val="0032367F"/>
    <w:rsid w:val="00325B57"/>
    <w:rsid w:val="00326CAF"/>
    <w:rsid w:val="00336D27"/>
    <w:rsid w:val="00341CB5"/>
    <w:rsid w:val="00341CC4"/>
    <w:rsid w:val="00345FC1"/>
    <w:rsid w:val="00347E7A"/>
    <w:rsid w:val="0035393E"/>
    <w:rsid w:val="00355235"/>
    <w:rsid w:val="003607BA"/>
    <w:rsid w:val="00361122"/>
    <w:rsid w:val="0037002E"/>
    <w:rsid w:val="00372960"/>
    <w:rsid w:val="00372B67"/>
    <w:rsid w:val="00374437"/>
    <w:rsid w:val="00376D4D"/>
    <w:rsid w:val="00376F77"/>
    <w:rsid w:val="003777C6"/>
    <w:rsid w:val="00382829"/>
    <w:rsid w:val="00382DF4"/>
    <w:rsid w:val="0038489E"/>
    <w:rsid w:val="00392A20"/>
    <w:rsid w:val="00395C56"/>
    <w:rsid w:val="003967DD"/>
    <w:rsid w:val="003A3A9C"/>
    <w:rsid w:val="003A58F1"/>
    <w:rsid w:val="003A7F2C"/>
    <w:rsid w:val="003B456E"/>
    <w:rsid w:val="003B673F"/>
    <w:rsid w:val="003C0CC1"/>
    <w:rsid w:val="003C1F46"/>
    <w:rsid w:val="003C42F6"/>
    <w:rsid w:val="003C7967"/>
    <w:rsid w:val="003D0266"/>
    <w:rsid w:val="003D0B9F"/>
    <w:rsid w:val="003D25E1"/>
    <w:rsid w:val="003D4F93"/>
    <w:rsid w:val="003E4ACF"/>
    <w:rsid w:val="003F16C0"/>
    <w:rsid w:val="003F5840"/>
    <w:rsid w:val="0040113D"/>
    <w:rsid w:val="00402740"/>
    <w:rsid w:val="00402B84"/>
    <w:rsid w:val="00410447"/>
    <w:rsid w:val="00422310"/>
    <w:rsid w:val="0042506B"/>
    <w:rsid w:val="00431EE3"/>
    <w:rsid w:val="00432509"/>
    <w:rsid w:val="00436393"/>
    <w:rsid w:val="0044079F"/>
    <w:rsid w:val="00443179"/>
    <w:rsid w:val="00445B29"/>
    <w:rsid w:val="004463CC"/>
    <w:rsid w:val="004501EF"/>
    <w:rsid w:val="00450B58"/>
    <w:rsid w:val="00450C78"/>
    <w:rsid w:val="00454558"/>
    <w:rsid w:val="00455426"/>
    <w:rsid w:val="004561DA"/>
    <w:rsid w:val="00457B80"/>
    <w:rsid w:val="00461ECE"/>
    <w:rsid w:val="00473587"/>
    <w:rsid w:val="00475A37"/>
    <w:rsid w:val="0047605D"/>
    <w:rsid w:val="00481F2C"/>
    <w:rsid w:val="00482478"/>
    <w:rsid w:val="004916A9"/>
    <w:rsid w:val="00491A24"/>
    <w:rsid w:val="0049202A"/>
    <w:rsid w:val="00492E6B"/>
    <w:rsid w:val="004A4A78"/>
    <w:rsid w:val="004B0B97"/>
    <w:rsid w:val="004B3743"/>
    <w:rsid w:val="004B5863"/>
    <w:rsid w:val="004B69CE"/>
    <w:rsid w:val="004B7841"/>
    <w:rsid w:val="004C066F"/>
    <w:rsid w:val="004C0F3B"/>
    <w:rsid w:val="004C2382"/>
    <w:rsid w:val="004D72CE"/>
    <w:rsid w:val="004E0891"/>
    <w:rsid w:val="004E2459"/>
    <w:rsid w:val="004E2A09"/>
    <w:rsid w:val="004F700F"/>
    <w:rsid w:val="00500DD4"/>
    <w:rsid w:val="0050393F"/>
    <w:rsid w:val="00504202"/>
    <w:rsid w:val="005103E9"/>
    <w:rsid w:val="00514C9E"/>
    <w:rsid w:val="005231F0"/>
    <w:rsid w:val="00524637"/>
    <w:rsid w:val="00524B7C"/>
    <w:rsid w:val="00526AFC"/>
    <w:rsid w:val="00527AB6"/>
    <w:rsid w:val="00534C4D"/>
    <w:rsid w:val="00535360"/>
    <w:rsid w:val="00537965"/>
    <w:rsid w:val="005459F3"/>
    <w:rsid w:val="00553407"/>
    <w:rsid w:val="0055547B"/>
    <w:rsid w:val="00556BDC"/>
    <w:rsid w:val="00563425"/>
    <w:rsid w:val="00564F0E"/>
    <w:rsid w:val="00567B28"/>
    <w:rsid w:val="00572406"/>
    <w:rsid w:val="00585679"/>
    <w:rsid w:val="00587596"/>
    <w:rsid w:val="0059334E"/>
    <w:rsid w:val="005963C2"/>
    <w:rsid w:val="005A4D55"/>
    <w:rsid w:val="005A501F"/>
    <w:rsid w:val="005A643B"/>
    <w:rsid w:val="005A7188"/>
    <w:rsid w:val="005B4FD5"/>
    <w:rsid w:val="005B6400"/>
    <w:rsid w:val="005C3D54"/>
    <w:rsid w:val="005C42C7"/>
    <w:rsid w:val="005C5849"/>
    <w:rsid w:val="005C712C"/>
    <w:rsid w:val="005D0204"/>
    <w:rsid w:val="005D1040"/>
    <w:rsid w:val="005E542E"/>
    <w:rsid w:val="005E62C0"/>
    <w:rsid w:val="005E64F9"/>
    <w:rsid w:val="005F5ED9"/>
    <w:rsid w:val="005F6BE5"/>
    <w:rsid w:val="005F7E89"/>
    <w:rsid w:val="006060BA"/>
    <w:rsid w:val="00622FB8"/>
    <w:rsid w:val="006238AB"/>
    <w:rsid w:val="00627E10"/>
    <w:rsid w:val="00630626"/>
    <w:rsid w:val="0063622A"/>
    <w:rsid w:val="00640BE8"/>
    <w:rsid w:val="00642FF4"/>
    <w:rsid w:val="00645756"/>
    <w:rsid w:val="006547C5"/>
    <w:rsid w:val="00657864"/>
    <w:rsid w:val="00661208"/>
    <w:rsid w:val="00663DFD"/>
    <w:rsid w:val="00665CC2"/>
    <w:rsid w:val="006665CE"/>
    <w:rsid w:val="0067159C"/>
    <w:rsid w:val="00681916"/>
    <w:rsid w:val="006919D9"/>
    <w:rsid w:val="006924A7"/>
    <w:rsid w:val="0069636D"/>
    <w:rsid w:val="0069777B"/>
    <w:rsid w:val="006A333F"/>
    <w:rsid w:val="006A66BA"/>
    <w:rsid w:val="006B0CB7"/>
    <w:rsid w:val="006B5905"/>
    <w:rsid w:val="006C2D02"/>
    <w:rsid w:val="006C2D38"/>
    <w:rsid w:val="006C58F0"/>
    <w:rsid w:val="006C5962"/>
    <w:rsid w:val="006C73E1"/>
    <w:rsid w:val="006D4C3F"/>
    <w:rsid w:val="006D67CB"/>
    <w:rsid w:val="006E0C40"/>
    <w:rsid w:val="006F5520"/>
    <w:rsid w:val="006F7948"/>
    <w:rsid w:val="00700153"/>
    <w:rsid w:val="00703BBA"/>
    <w:rsid w:val="00704A89"/>
    <w:rsid w:val="007061DB"/>
    <w:rsid w:val="007070E7"/>
    <w:rsid w:val="0071181B"/>
    <w:rsid w:val="00714422"/>
    <w:rsid w:val="00716101"/>
    <w:rsid w:val="00721E79"/>
    <w:rsid w:val="007221D7"/>
    <w:rsid w:val="007233B8"/>
    <w:rsid w:val="007241B6"/>
    <w:rsid w:val="0073016E"/>
    <w:rsid w:val="00735211"/>
    <w:rsid w:val="0074275F"/>
    <w:rsid w:val="00752237"/>
    <w:rsid w:val="00754AB6"/>
    <w:rsid w:val="0076139C"/>
    <w:rsid w:val="00763F12"/>
    <w:rsid w:val="00767E93"/>
    <w:rsid w:val="0077315D"/>
    <w:rsid w:val="00775F04"/>
    <w:rsid w:val="0077725E"/>
    <w:rsid w:val="007839CD"/>
    <w:rsid w:val="007876CA"/>
    <w:rsid w:val="00793BA2"/>
    <w:rsid w:val="00796E21"/>
    <w:rsid w:val="007A2E67"/>
    <w:rsid w:val="007A36AF"/>
    <w:rsid w:val="007A5F99"/>
    <w:rsid w:val="007A79E0"/>
    <w:rsid w:val="007B2564"/>
    <w:rsid w:val="007B50A1"/>
    <w:rsid w:val="007C1CF2"/>
    <w:rsid w:val="007C251A"/>
    <w:rsid w:val="007C30EA"/>
    <w:rsid w:val="007C6BFA"/>
    <w:rsid w:val="007D37CC"/>
    <w:rsid w:val="007E07AF"/>
    <w:rsid w:val="007E2B73"/>
    <w:rsid w:val="007F0E04"/>
    <w:rsid w:val="007F2C4D"/>
    <w:rsid w:val="007F4384"/>
    <w:rsid w:val="008001E4"/>
    <w:rsid w:val="00804FC3"/>
    <w:rsid w:val="0080665F"/>
    <w:rsid w:val="00807973"/>
    <w:rsid w:val="0081294C"/>
    <w:rsid w:val="00837B78"/>
    <w:rsid w:val="008634DB"/>
    <w:rsid w:val="0086365B"/>
    <w:rsid w:val="00865FD0"/>
    <w:rsid w:val="00866F8A"/>
    <w:rsid w:val="0086735D"/>
    <w:rsid w:val="008702FB"/>
    <w:rsid w:val="0087203A"/>
    <w:rsid w:val="0088043B"/>
    <w:rsid w:val="00881714"/>
    <w:rsid w:val="008918A7"/>
    <w:rsid w:val="0089455E"/>
    <w:rsid w:val="008A0184"/>
    <w:rsid w:val="008A48A4"/>
    <w:rsid w:val="008A7CC4"/>
    <w:rsid w:val="008B097C"/>
    <w:rsid w:val="008C4996"/>
    <w:rsid w:val="008C4F99"/>
    <w:rsid w:val="008D0D77"/>
    <w:rsid w:val="008E02AE"/>
    <w:rsid w:val="008E02F0"/>
    <w:rsid w:val="008E769A"/>
    <w:rsid w:val="008F02B9"/>
    <w:rsid w:val="008F389E"/>
    <w:rsid w:val="009026C4"/>
    <w:rsid w:val="00903919"/>
    <w:rsid w:val="00906209"/>
    <w:rsid w:val="00907079"/>
    <w:rsid w:val="00911A2B"/>
    <w:rsid w:val="00936B4E"/>
    <w:rsid w:val="00936DD0"/>
    <w:rsid w:val="00944301"/>
    <w:rsid w:val="009443EB"/>
    <w:rsid w:val="009473DB"/>
    <w:rsid w:val="00947C9B"/>
    <w:rsid w:val="00950303"/>
    <w:rsid w:val="0095374E"/>
    <w:rsid w:val="00954E16"/>
    <w:rsid w:val="009634D1"/>
    <w:rsid w:val="00965D99"/>
    <w:rsid w:val="00965EAA"/>
    <w:rsid w:val="00974D6E"/>
    <w:rsid w:val="0097602B"/>
    <w:rsid w:val="009817F1"/>
    <w:rsid w:val="00987140"/>
    <w:rsid w:val="009964C8"/>
    <w:rsid w:val="00997CA4"/>
    <w:rsid w:val="009A59A7"/>
    <w:rsid w:val="009B052A"/>
    <w:rsid w:val="009B2669"/>
    <w:rsid w:val="009B3531"/>
    <w:rsid w:val="009B77F2"/>
    <w:rsid w:val="009B7B1B"/>
    <w:rsid w:val="009C1134"/>
    <w:rsid w:val="009C1DE6"/>
    <w:rsid w:val="009C24EF"/>
    <w:rsid w:val="009C6C78"/>
    <w:rsid w:val="009D336F"/>
    <w:rsid w:val="009D74F4"/>
    <w:rsid w:val="009F0AF0"/>
    <w:rsid w:val="009F3EA8"/>
    <w:rsid w:val="009F4ADA"/>
    <w:rsid w:val="009F7A4F"/>
    <w:rsid w:val="00A0023A"/>
    <w:rsid w:val="00A02B76"/>
    <w:rsid w:val="00A03D26"/>
    <w:rsid w:val="00A1068E"/>
    <w:rsid w:val="00A10701"/>
    <w:rsid w:val="00A2337E"/>
    <w:rsid w:val="00A268D7"/>
    <w:rsid w:val="00A271D4"/>
    <w:rsid w:val="00A32572"/>
    <w:rsid w:val="00A3456D"/>
    <w:rsid w:val="00A4051D"/>
    <w:rsid w:val="00A40C58"/>
    <w:rsid w:val="00A45C3D"/>
    <w:rsid w:val="00A53B62"/>
    <w:rsid w:val="00A5518E"/>
    <w:rsid w:val="00A62808"/>
    <w:rsid w:val="00A63889"/>
    <w:rsid w:val="00A65284"/>
    <w:rsid w:val="00A660B1"/>
    <w:rsid w:val="00A67022"/>
    <w:rsid w:val="00A67FC5"/>
    <w:rsid w:val="00A80228"/>
    <w:rsid w:val="00A8444D"/>
    <w:rsid w:val="00A86A67"/>
    <w:rsid w:val="00A86E46"/>
    <w:rsid w:val="00A87C8F"/>
    <w:rsid w:val="00A90326"/>
    <w:rsid w:val="00A91C70"/>
    <w:rsid w:val="00AA37C7"/>
    <w:rsid w:val="00AA3B4C"/>
    <w:rsid w:val="00AA66A7"/>
    <w:rsid w:val="00AA742A"/>
    <w:rsid w:val="00AC1855"/>
    <w:rsid w:val="00AC3BFC"/>
    <w:rsid w:val="00AC3EF8"/>
    <w:rsid w:val="00AC435C"/>
    <w:rsid w:val="00AC791D"/>
    <w:rsid w:val="00AD2FF2"/>
    <w:rsid w:val="00AE216B"/>
    <w:rsid w:val="00AE305C"/>
    <w:rsid w:val="00AE497B"/>
    <w:rsid w:val="00AE62CB"/>
    <w:rsid w:val="00AF4989"/>
    <w:rsid w:val="00AF6DD1"/>
    <w:rsid w:val="00AF7F87"/>
    <w:rsid w:val="00B035BC"/>
    <w:rsid w:val="00B037DF"/>
    <w:rsid w:val="00B0583A"/>
    <w:rsid w:val="00B07F52"/>
    <w:rsid w:val="00B14F1D"/>
    <w:rsid w:val="00B459EB"/>
    <w:rsid w:val="00B46E1F"/>
    <w:rsid w:val="00B52910"/>
    <w:rsid w:val="00B558F7"/>
    <w:rsid w:val="00B56A7C"/>
    <w:rsid w:val="00B635A1"/>
    <w:rsid w:val="00B67E0C"/>
    <w:rsid w:val="00B70E6C"/>
    <w:rsid w:val="00B7137E"/>
    <w:rsid w:val="00B723A8"/>
    <w:rsid w:val="00B80931"/>
    <w:rsid w:val="00B833AC"/>
    <w:rsid w:val="00B83C15"/>
    <w:rsid w:val="00B860E2"/>
    <w:rsid w:val="00B87B3B"/>
    <w:rsid w:val="00B90F39"/>
    <w:rsid w:val="00BA059C"/>
    <w:rsid w:val="00BA5347"/>
    <w:rsid w:val="00BA6D71"/>
    <w:rsid w:val="00BA717F"/>
    <w:rsid w:val="00BB198E"/>
    <w:rsid w:val="00BB654C"/>
    <w:rsid w:val="00BC3A2B"/>
    <w:rsid w:val="00BD175B"/>
    <w:rsid w:val="00BD1B8F"/>
    <w:rsid w:val="00BD2DD1"/>
    <w:rsid w:val="00BE091E"/>
    <w:rsid w:val="00BE1230"/>
    <w:rsid w:val="00BE66C7"/>
    <w:rsid w:val="00BE70A9"/>
    <w:rsid w:val="00BF4C3E"/>
    <w:rsid w:val="00BF6212"/>
    <w:rsid w:val="00C14864"/>
    <w:rsid w:val="00C20673"/>
    <w:rsid w:val="00C2400C"/>
    <w:rsid w:val="00C24931"/>
    <w:rsid w:val="00C24EF3"/>
    <w:rsid w:val="00C337A6"/>
    <w:rsid w:val="00C40294"/>
    <w:rsid w:val="00C51153"/>
    <w:rsid w:val="00C523F3"/>
    <w:rsid w:val="00C5360F"/>
    <w:rsid w:val="00C54BAB"/>
    <w:rsid w:val="00C54E4E"/>
    <w:rsid w:val="00C55166"/>
    <w:rsid w:val="00C61467"/>
    <w:rsid w:val="00C636FC"/>
    <w:rsid w:val="00C67C0F"/>
    <w:rsid w:val="00C7012E"/>
    <w:rsid w:val="00C736DF"/>
    <w:rsid w:val="00C766C1"/>
    <w:rsid w:val="00C80C7A"/>
    <w:rsid w:val="00C82D06"/>
    <w:rsid w:val="00C944DF"/>
    <w:rsid w:val="00CA2E01"/>
    <w:rsid w:val="00CB05B0"/>
    <w:rsid w:val="00CB5892"/>
    <w:rsid w:val="00CC0BFB"/>
    <w:rsid w:val="00CC5984"/>
    <w:rsid w:val="00CC704C"/>
    <w:rsid w:val="00CC7440"/>
    <w:rsid w:val="00CD78E3"/>
    <w:rsid w:val="00CE2CE1"/>
    <w:rsid w:val="00CE6623"/>
    <w:rsid w:val="00D025B1"/>
    <w:rsid w:val="00D03DD1"/>
    <w:rsid w:val="00D07BFB"/>
    <w:rsid w:val="00D12EB1"/>
    <w:rsid w:val="00D13E8A"/>
    <w:rsid w:val="00D141ED"/>
    <w:rsid w:val="00D146D4"/>
    <w:rsid w:val="00D14BF6"/>
    <w:rsid w:val="00D17431"/>
    <w:rsid w:val="00D177AC"/>
    <w:rsid w:val="00D22AFB"/>
    <w:rsid w:val="00D23D2C"/>
    <w:rsid w:val="00D2400D"/>
    <w:rsid w:val="00D26466"/>
    <w:rsid w:val="00D31964"/>
    <w:rsid w:val="00D41299"/>
    <w:rsid w:val="00D43C0E"/>
    <w:rsid w:val="00D442DC"/>
    <w:rsid w:val="00D44C05"/>
    <w:rsid w:val="00D44C06"/>
    <w:rsid w:val="00D51FCF"/>
    <w:rsid w:val="00D52AB4"/>
    <w:rsid w:val="00D54C18"/>
    <w:rsid w:val="00D63084"/>
    <w:rsid w:val="00D63BBD"/>
    <w:rsid w:val="00D66200"/>
    <w:rsid w:val="00D7440E"/>
    <w:rsid w:val="00D7747B"/>
    <w:rsid w:val="00D81429"/>
    <w:rsid w:val="00D8171B"/>
    <w:rsid w:val="00D81B45"/>
    <w:rsid w:val="00D850DB"/>
    <w:rsid w:val="00D86A1B"/>
    <w:rsid w:val="00D90485"/>
    <w:rsid w:val="00D9113F"/>
    <w:rsid w:val="00D92227"/>
    <w:rsid w:val="00D9287A"/>
    <w:rsid w:val="00D9345C"/>
    <w:rsid w:val="00D94EE4"/>
    <w:rsid w:val="00D96100"/>
    <w:rsid w:val="00D97BE2"/>
    <w:rsid w:val="00DA0E02"/>
    <w:rsid w:val="00DA1216"/>
    <w:rsid w:val="00DA18DA"/>
    <w:rsid w:val="00DB2BDF"/>
    <w:rsid w:val="00DB669C"/>
    <w:rsid w:val="00DB6CF4"/>
    <w:rsid w:val="00DB6D5C"/>
    <w:rsid w:val="00DC1F73"/>
    <w:rsid w:val="00DC29FD"/>
    <w:rsid w:val="00DC3988"/>
    <w:rsid w:val="00DC4667"/>
    <w:rsid w:val="00DC6004"/>
    <w:rsid w:val="00DD523E"/>
    <w:rsid w:val="00DD5671"/>
    <w:rsid w:val="00DD64AA"/>
    <w:rsid w:val="00DE6979"/>
    <w:rsid w:val="00DE7947"/>
    <w:rsid w:val="00DF2E14"/>
    <w:rsid w:val="00DF5176"/>
    <w:rsid w:val="00E02B6D"/>
    <w:rsid w:val="00E03434"/>
    <w:rsid w:val="00E04336"/>
    <w:rsid w:val="00E059EB"/>
    <w:rsid w:val="00E105E5"/>
    <w:rsid w:val="00E252FE"/>
    <w:rsid w:val="00E268CD"/>
    <w:rsid w:val="00E26901"/>
    <w:rsid w:val="00E32653"/>
    <w:rsid w:val="00E32B94"/>
    <w:rsid w:val="00E34E6E"/>
    <w:rsid w:val="00E505D6"/>
    <w:rsid w:val="00E54512"/>
    <w:rsid w:val="00E55694"/>
    <w:rsid w:val="00E579F4"/>
    <w:rsid w:val="00E65FCB"/>
    <w:rsid w:val="00E66F31"/>
    <w:rsid w:val="00E7118C"/>
    <w:rsid w:val="00E746F2"/>
    <w:rsid w:val="00E7518B"/>
    <w:rsid w:val="00E81D22"/>
    <w:rsid w:val="00E83807"/>
    <w:rsid w:val="00E848B5"/>
    <w:rsid w:val="00E8553F"/>
    <w:rsid w:val="00E865A3"/>
    <w:rsid w:val="00E90F89"/>
    <w:rsid w:val="00E937D2"/>
    <w:rsid w:val="00E95B67"/>
    <w:rsid w:val="00EA12E7"/>
    <w:rsid w:val="00EA1456"/>
    <w:rsid w:val="00EA1957"/>
    <w:rsid w:val="00EB3D05"/>
    <w:rsid w:val="00EB5960"/>
    <w:rsid w:val="00EB6F52"/>
    <w:rsid w:val="00EB7D00"/>
    <w:rsid w:val="00EC1BE8"/>
    <w:rsid w:val="00EC3465"/>
    <w:rsid w:val="00EC530C"/>
    <w:rsid w:val="00EC7450"/>
    <w:rsid w:val="00ED70D2"/>
    <w:rsid w:val="00EE1E0E"/>
    <w:rsid w:val="00EF425E"/>
    <w:rsid w:val="00EF4D21"/>
    <w:rsid w:val="00EF6885"/>
    <w:rsid w:val="00EF724F"/>
    <w:rsid w:val="00F0457D"/>
    <w:rsid w:val="00F0505A"/>
    <w:rsid w:val="00F0611B"/>
    <w:rsid w:val="00F101B6"/>
    <w:rsid w:val="00F118FB"/>
    <w:rsid w:val="00F1696F"/>
    <w:rsid w:val="00F2031D"/>
    <w:rsid w:val="00F275F3"/>
    <w:rsid w:val="00F30B4E"/>
    <w:rsid w:val="00F349E1"/>
    <w:rsid w:val="00F36A48"/>
    <w:rsid w:val="00F373B2"/>
    <w:rsid w:val="00F40DDB"/>
    <w:rsid w:val="00F43E08"/>
    <w:rsid w:val="00F451A4"/>
    <w:rsid w:val="00F4565D"/>
    <w:rsid w:val="00F6726C"/>
    <w:rsid w:val="00F72745"/>
    <w:rsid w:val="00F803FE"/>
    <w:rsid w:val="00F949EA"/>
    <w:rsid w:val="00F97E4B"/>
    <w:rsid w:val="00FA1653"/>
    <w:rsid w:val="00FB289E"/>
    <w:rsid w:val="00FC1397"/>
    <w:rsid w:val="00FC46E7"/>
    <w:rsid w:val="00FC69C8"/>
    <w:rsid w:val="00FC6D7D"/>
    <w:rsid w:val="00FD5CF5"/>
    <w:rsid w:val="00FD62C0"/>
    <w:rsid w:val="00FE0D3E"/>
    <w:rsid w:val="00FE4F3F"/>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7811"/>
  <w15:chartTrackingRefBased/>
  <w15:docId w15:val="{B18C0EB6-C26F-4ECF-B5CA-6B7A8B7B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1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FC69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F2031D"/>
    <w:pPr>
      <w:keepNext/>
      <w:widowControl w:val="0"/>
      <w:jc w:val="center"/>
      <w:outlineLvl w:val="2"/>
    </w:pPr>
    <w:rPr>
      <w:rFonts w:cs="Arial"/>
      <w:b/>
      <w:bCs/>
      <w:szCs w:val="20"/>
    </w:rPr>
  </w:style>
  <w:style w:type="paragraph" w:styleId="Heading5">
    <w:name w:val="heading 5"/>
    <w:basedOn w:val="Normal"/>
    <w:next w:val="Normal"/>
    <w:link w:val="Heading5Char"/>
    <w:qFormat/>
    <w:rsid w:val="00F2031D"/>
    <w:pPr>
      <w:keepNext/>
      <w:jc w:val="center"/>
      <w:outlineLvl w:val="4"/>
    </w:pPr>
    <w:rPr>
      <w:rFonts w:cs="Arial"/>
      <w:b/>
      <w:bCs/>
      <w:sz w:val="24"/>
    </w:rPr>
  </w:style>
  <w:style w:type="paragraph" w:styleId="Heading6">
    <w:name w:val="heading 6"/>
    <w:basedOn w:val="Normal"/>
    <w:next w:val="Normal"/>
    <w:link w:val="Heading6Char"/>
    <w:qFormat/>
    <w:rsid w:val="00F2031D"/>
    <w:pPr>
      <w:keepNext/>
      <w:widowControl w:val="0"/>
      <w:jc w:val="center"/>
      <w:outlineLvl w:val="5"/>
    </w:pPr>
    <w:rPr>
      <w:rFonts w:ascii="Arial YU" w:hAnsi="Arial YU"/>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031D"/>
    <w:rPr>
      <w:rFonts w:ascii="Arial" w:eastAsia="Times New Roman" w:hAnsi="Arial" w:cs="Arial"/>
      <w:b/>
      <w:bCs/>
      <w:sz w:val="20"/>
      <w:szCs w:val="20"/>
      <w:lang w:val="en-GB"/>
    </w:rPr>
  </w:style>
  <w:style w:type="character" w:customStyle="1" w:styleId="Heading5Char">
    <w:name w:val="Heading 5 Char"/>
    <w:basedOn w:val="DefaultParagraphFont"/>
    <w:link w:val="Heading5"/>
    <w:rsid w:val="00F2031D"/>
    <w:rPr>
      <w:rFonts w:ascii="Arial" w:eastAsia="Times New Roman" w:hAnsi="Arial" w:cs="Arial"/>
      <w:b/>
      <w:bCs/>
      <w:sz w:val="24"/>
      <w:szCs w:val="24"/>
      <w:lang w:val="en-GB"/>
    </w:rPr>
  </w:style>
  <w:style w:type="character" w:customStyle="1" w:styleId="Heading6Char">
    <w:name w:val="Heading 6 Char"/>
    <w:basedOn w:val="DefaultParagraphFont"/>
    <w:link w:val="Heading6"/>
    <w:rsid w:val="00F2031D"/>
    <w:rPr>
      <w:rFonts w:ascii="Arial YU" w:eastAsia="Times New Roman" w:hAnsi="Arial YU" w:cs="Times New Roman"/>
      <w:b/>
      <w:bCs/>
      <w:sz w:val="24"/>
      <w:szCs w:val="20"/>
      <w:u w:val="single"/>
      <w:lang w:val="en-GB"/>
    </w:rPr>
  </w:style>
  <w:style w:type="paragraph" w:styleId="NormalWeb">
    <w:name w:val="Normal (Web)"/>
    <w:basedOn w:val="Normal"/>
    <w:uiPriority w:val="99"/>
    <w:unhideWhenUsed/>
    <w:rsid w:val="00E579F4"/>
    <w:pPr>
      <w:spacing w:before="100" w:beforeAutospacing="1" w:after="100" w:afterAutospacing="1"/>
    </w:pPr>
    <w:rPr>
      <w:rFonts w:ascii="Times New Roman" w:hAnsi="Times New Roman"/>
      <w:sz w:val="24"/>
    </w:rPr>
  </w:style>
  <w:style w:type="paragraph" w:customStyle="1" w:styleId="keyfigure-listitem">
    <w:name w:val="keyfigure-list__item"/>
    <w:basedOn w:val="Normal"/>
    <w:rsid w:val="00E579F4"/>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A271D4"/>
    <w:rPr>
      <w:color w:val="0000FF"/>
      <w:u w:val="single"/>
    </w:rPr>
  </w:style>
  <w:style w:type="paragraph" w:customStyle="1" w:styleId="collapselist-item">
    <w:name w:val="collapse__list-item"/>
    <w:basedOn w:val="Normal"/>
    <w:rsid w:val="00D442DC"/>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052E87"/>
    <w:rPr>
      <w:sz w:val="16"/>
      <w:szCs w:val="16"/>
    </w:rPr>
  </w:style>
  <w:style w:type="paragraph" w:styleId="CommentText">
    <w:name w:val="annotation text"/>
    <w:basedOn w:val="Normal"/>
    <w:link w:val="CommentTextChar"/>
    <w:uiPriority w:val="99"/>
    <w:semiHidden/>
    <w:unhideWhenUsed/>
    <w:rsid w:val="00052E87"/>
    <w:rPr>
      <w:szCs w:val="20"/>
    </w:rPr>
  </w:style>
  <w:style w:type="character" w:customStyle="1" w:styleId="CommentTextChar">
    <w:name w:val="Comment Text Char"/>
    <w:basedOn w:val="DefaultParagraphFont"/>
    <w:link w:val="CommentText"/>
    <w:uiPriority w:val="99"/>
    <w:semiHidden/>
    <w:rsid w:val="00052E8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52E87"/>
    <w:rPr>
      <w:b/>
      <w:bCs/>
    </w:rPr>
  </w:style>
  <w:style w:type="character" w:customStyle="1" w:styleId="CommentSubjectChar">
    <w:name w:val="Comment Subject Char"/>
    <w:basedOn w:val="CommentTextChar"/>
    <w:link w:val="CommentSubject"/>
    <w:uiPriority w:val="99"/>
    <w:semiHidden/>
    <w:rsid w:val="00052E8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52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87"/>
    <w:rPr>
      <w:rFonts w:ascii="Segoe UI" w:eastAsia="Times New Roman" w:hAnsi="Segoe UI" w:cs="Segoe UI"/>
      <w:sz w:val="18"/>
      <w:szCs w:val="18"/>
    </w:rPr>
  </w:style>
  <w:style w:type="paragraph" w:styleId="ListParagraph">
    <w:name w:val="List Paragraph"/>
    <w:basedOn w:val="Normal"/>
    <w:uiPriority w:val="34"/>
    <w:qFormat/>
    <w:rsid w:val="00422310"/>
    <w:pPr>
      <w:ind w:left="720"/>
      <w:contextualSpacing/>
    </w:pPr>
  </w:style>
  <w:style w:type="character" w:customStyle="1" w:styleId="Heading1Char">
    <w:name w:val="Heading 1 Char"/>
    <w:basedOn w:val="DefaultParagraphFont"/>
    <w:link w:val="Heading1"/>
    <w:uiPriority w:val="9"/>
    <w:rsid w:val="00FC69C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C69C8"/>
    <w:pPr>
      <w:spacing w:line="259" w:lineRule="auto"/>
      <w:outlineLvl w:val="9"/>
    </w:pPr>
  </w:style>
  <w:style w:type="paragraph" w:styleId="TOC3">
    <w:name w:val="toc 3"/>
    <w:basedOn w:val="Normal"/>
    <w:next w:val="Normal"/>
    <w:autoRedefine/>
    <w:uiPriority w:val="39"/>
    <w:unhideWhenUsed/>
    <w:rsid w:val="00FC69C8"/>
    <w:pPr>
      <w:spacing w:after="100"/>
      <w:ind w:left="400"/>
    </w:pPr>
  </w:style>
  <w:style w:type="character" w:styleId="Emphasis">
    <w:name w:val="Emphasis"/>
    <w:basedOn w:val="DefaultParagraphFont"/>
    <w:uiPriority w:val="20"/>
    <w:qFormat/>
    <w:rsid w:val="00023EC9"/>
    <w:rPr>
      <w:i/>
      <w:iCs/>
    </w:rPr>
  </w:style>
  <w:style w:type="table" w:styleId="TableGrid">
    <w:name w:val="Table Grid"/>
    <w:basedOn w:val="TableNormal"/>
    <w:uiPriority w:val="39"/>
    <w:rsid w:val="0002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6DD0"/>
    <w:pPr>
      <w:spacing w:after="0" w:line="240" w:lineRule="auto"/>
    </w:pPr>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5C5849"/>
    <w:rPr>
      <w:color w:val="605E5C"/>
      <w:shd w:val="clear" w:color="auto" w:fill="E1DFDD"/>
    </w:rPr>
  </w:style>
  <w:style w:type="paragraph" w:customStyle="1" w:styleId="head2">
    <w:name w:val="head_2"/>
    <w:basedOn w:val="Normal"/>
    <w:rsid w:val="007A2E67"/>
    <w:pPr>
      <w:numPr>
        <w:numId w:val="23"/>
      </w:numPr>
      <w:spacing w:before="120" w:after="60"/>
      <w:ind w:left="0" w:firstLine="0"/>
    </w:pPr>
    <w:rPr>
      <w:rFonts w:ascii="Times New Roman Bold" w:eastAsiaTheme="minorHAnsi" w:hAnsi="Times New Roman Bold" w:cs="Calibri"/>
      <w:b/>
      <w:bCs/>
      <w:sz w:val="24"/>
      <w:lang w:eastAsia="it-IT"/>
    </w:rPr>
  </w:style>
  <w:style w:type="paragraph" w:customStyle="1" w:styleId="head3">
    <w:name w:val="head_3"/>
    <w:basedOn w:val="Normal"/>
    <w:rsid w:val="007A2E67"/>
    <w:pPr>
      <w:numPr>
        <w:ilvl w:val="1"/>
        <w:numId w:val="23"/>
      </w:numPr>
      <w:spacing w:before="120" w:after="60"/>
      <w:ind w:left="0" w:firstLine="0"/>
    </w:pPr>
    <w:rPr>
      <w:rFonts w:ascii="Times New Roman Bold" w:eastAsiaTheme="minorHAnsi" w:hAnsi="Times New Roman Bold" w:cs="Calibri"/>
      <w:b/>
      <w:bCs/>
      <w:sz w:val="24"/>
      <w:lang w:eastAsia="it-IT"/>
    </w:rPr>
  </w:style>
  <w:style w:type="paragraph" w:customStyle="1" w:styleId="BodyText2">
    <w:name w:val="Body Text2"/>
    <w:basedOn w:val="Normal"/>
    <w:rsid w:val="007A2E67"/>
    <w:pPr>
      <w:numPr>
        <w:ilvl w:val="2"/>
        <w:numId w:val="23"/>
      </w:numPr>
      <w:spacing w:after="120" w:line="252" w:lineRule="auto"/>
      <w:ind w:left="0" w:firstLine="0"/>
    </w:pPr>
    <w:rPr>
      <w:rFonts w:ascii="Calibri" w:eastAsiaTheme="minorHAnsi" w:hAnsi="Calibri" w:cs="Calibri"/>
      <w:sz w:val="22"/>
      <w:szCs w:val="22"/>
    </w:rPr>
  </w:style>
  <w:style w:type="paragraph" w:styleId="TOC2">
    <w:name w:val="toc 2"/>
    <w:basedOn w:val="Normal"/>
    <w:next w:val="Normal"/>
    <w:autoRedefine/>
    <w:uiPriority w:val="39"/>
    <w:unhideWhenUsed/>
    <w:rsid w:val="004463C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4463CC"/>
    <w:pPr>
      <w:spacing w:after="100" w:line="259" w:lineRule="auto"/>
    </w:pPr>
    <w:rPr>
      <w:rFonts w:asciiTheme="minorHAnsi" w:eastAsiaTheme="minorEastAsia" w:hAnsiTheme="minorHAnsi"/>
      <w:sz w:val="22"/>
      <w:szCs w:val="22"/>
    </w:rPr>
  </w:style>
  <w:style w:type="paragraph" w:styleId="Header">
    <w:name w:val="header"/>
    <w:basedOn w:val="Normal"/>
    <w:link w:val="HeaderChar"/>
    <w:uiPriority w:val="99"/>
    <w:unhideWhenUsed/>
    <w:rsid w:val="00C54BAB"/>
    <w:pPr>
      <w:tabs>
        <w:tab w:val="center" w:pos="4680"/>
        <w:tab w:val="right" w:pos="9360"/>
      </w:tabs>
    </w:pPr>
  </w:style>
  <w:style w:type="character" w:customStyle="1" w:styleId="HeaderChar">
    <w:name w:val="Header Char"/>
    <w:basedOn w:val="DefaultParagraphFont"/>
    <w:link w:val="Header"/>
    <w:uiPriority w:val="99"/>
    <w:rsid w:val="00C54BAB"/>
    <w:rPr>
      <w:rFonts w:ascii="Arial" w:eastAsia="Times New Roman" w:hAnsi="Arial" w:cs="Times New Roman"/>
      <w:sz w:val="20"/>
      <w:szCs w:val="24"/>
    </w:rPr>
  </w:style>
  <w:style w:type="paragraph" w:styleId="Footer">
    <w:name w:val="footer"/>
    <w:basedOn w:val="Normal"/>
    <w:link w:val="FooterChar"/>
    <w:uiPriority w:val="99"/>
    <w:unhideWhenUsed/>
    <w:rsid w:val="00C54BAB"/>
    <w:pPr>
      <w:tabs>
        <w:tab w:val="center" w:pos="4680"/>
        <w:tab w:val="right" w:pos="9360"/>
      </w:tabs>
    </w:pPr>
  </w:style>
  <w:style w:type="character" w:customStyle="1" w:styleId="FooterChar">
    <w:name w:val="Footer Char"/>
    <w:basedOn w:val="DefaultParagraphFont"/>
    <w:link w:val="Footer"/>
    <w:uiPriority w:val="99"/>
    <w:rsid w:val="00C54BA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30587">
      <w:bodyDiv w:val="1"/>
      <w:marLeft w:val="0"/>
      <w:marRight w:val="0"/>
      <w:marTop w:val="0"/>
      <w:marBottom w:val="0"/>
      <w:divBdr>
        <w:top w:val="none" w:sz="0" w:space="0" w:color="auto"/>
        <w:left w:val="none" w:sz="0" w:space="0" w:color="auto"/>
        <w:bottom w:val="none" w:sz="0" w:space="0" w:color="auto"/>
        <w:right w:val="none" w:sz="0" w:space="0" w:color="auto"/>
      </w:divBdr>
    </w:div>
    <w:div w:id="549925809">
      <w:bodyDiv w:val="1"/>
      <w:marLeft w:val="0"/>
      <w:marRight w:val="0"/>
      <w:marTop w:val="0"/>
      <w:marBottom w:val="0"/>
      <w:divBdr>
        <w:top w:val="none" w:sz="0" w:space="0" w:color="auto"/>
        <w:left w:val="none" w:sz="0" w:space="0" w:color="auto"/>
        <w:bottom w:val="none" w:sz="0" w:space="0" w:color="auto"/>
        <w:right w:val="none" w:sz="0" w:space="0" w:color="auto"/>
      </w:divBdr>
    </w:div>
    <w:div w:id="611517440">
      <w:bodyDiv w:val="1"/>
      <w:marLeft w:val="0"/>
      <w:marRight w:val="0"/>
      <w:marTop w:val="0"/>
      <w:marBottom w:val="0"/>
      <w:divBdr>
        <w:top w:val="none" w:sz="0" w:space="0" w:color="auto"/>
        <w:left w:val="none" w:sz="0" w:space="0" w:color="auto"/>
        <w:bottom w:val="none" w:sz="0" w:space="0" w:color="auto"/>
        <w:right w:val="none" w:sz="0" w:space="0" w:color="auto"/>
      </w:divBdr>
    </w:div>
    <w:div w:id="647133922">
      <w:bodyDiv w:val="1"/>
      <w:marLeft w:val="0"/>
      <w:marRight w:val="0"/>
      <w:marTop w:val="0"/>
      <w:marBottom w:val="0"/>
      <w:divBdr>
        <w:top w:val="none" w:sz="0" w:space="0" w:color="auto"/>
        <w:left w:val="none" w:sz="0" w:space="0" w:color="auto"/>
        <w:bottom w:val="none" w:sz="0" w:space="0" w:color="auto"/>
        <w:right w:val="none" w:sz="0" w:space="0" w:color="auto"/>
      </w:divBdr>
    </w:div>
    <w:div w:id="1170489573">
      <w:bodyDiv w:val="1"/>
      <w:marLeft w:val="0"/>
      <w:marRight w:val="0"/>
      <w:marTop w:val="0"/>
      <w:marBottom w:val="0"/>
      <w:divBdr>
        <w:top w:val="none" w:sz="0" w:space="0" w:color="auto"/>
        <w:left w:val="none" w:sz="0" w:space="0" w:color="auto"/>
        <w:bottom w:val="none" w:sz="0" w:space="0" w:color="auto"/>
        <w:right w:val="none" w:sz="0" w:space="0" w:color="auto"/>
      </w:divBdr>
      <w:divsChild>
        <w:div w:id="1204439315">
          <w:marLeft w:val="0"/>
          <w:marRight w:val="0"/>
          <w:marTop w:val="0"/>
          <w:marBottom w:val="675"/>
          <w:divBdr>
            <w:top w:val="none" w:sz="0" w:space="0" w:color="auto"/>
            <w:left w:val="none" w:sz="0" w:space="0" w:color="auto"/>
            <w:bottom w:val="none" w:sz="0" w:space="0" w:color="auto"/>
            <w:right w:val="none" w:sz="0" w:space="0" w:color="auto"/>
          </w:divBdr>
        </w:div>
        <w:div w:id="51270272">
          <w:marLeft w:val="0"/>
          <w:marRight w:val="0"/>
          <w:marTop w:val="0"/>
          <w:marBottom w:val="0"/>
          <w:divBdr>
            <w:top w:val="none" w:sz="0" w:space="0" w:color="auto"/>
            <w:left w:val="none" w:sz="0" w:space="0" w:color="auto"/>
            <w:bottom w:val="none" w:sz="0" w:space="0" w:color="auto"/>
            <w:right w:val="none" w:sz="0" w:space="0" w:color="auto"/>
          </w:divBdr>
          <w:divsChild>
            <w:div w:id="1743024467">
              <w:marLeft w:val="0"/>
              <w:marRight w:val="0"/>
              <w:marTop w:val="0"/>
              <w:marBottom w:val="0"/>
              <w:divBdr>
                <w:top w:val="none" w:sz="0" w:space="0" w:color="auto"/>
                <w:left w:val="none" w:sz="0" w:space="0" w:color="auto"/>
                <w:bottom w:val="none" w:sz="0" w:space="0" w:color="auto"/>
                <w:right w:val="none" w:sz="0" w:space="0" w:color="auto"/>
              </w:divBdr>
            </w:div>
            <w:div w:id="554315635">
              <w:marLeft w:val="0"/>
              <w:marRight w:val="0"/>
              <w:marTop w:val="0"/>
              <w:marBottom w:val="600"/>
              <w:divBdr>
                <w:top w:val="none" w:sz="0" w:space="0" w:color="auto"/>
                <w:left w:val="none" w:sz="0" w:space="0" w:color="auto"/>
                <w:bottom w:val="none" w:sz="0" w:space="0" w:color="auto"/>
                <w:right w:val="none" w:sz="0" w:space="0" w:color="auto"/>
              </w:divBdr>
            </w:div>
            <w:div w:id="1995838082">
              <w:marLeft w:val="0"/>
              <w:marRight w:val="0"/>
              <w:marTop w:val="0"/>
              <w:marBottom w:val="0"/>
              <w:divBdr>
                <w:top w:val="none" w:sz="0" w:space="0" w:color="auto"/>
                <w:left w:val="none" w:sz="0" w:space="0" w:color="auto"/>
                <w:bottom w:val="none" w:sz="0" w:space="0" w:color="auto"/>
                <w:right w:val="none" w:sz="0" w:space="0" w:color="auto"/>
              </w:divBdr>
            </w:div>
          </w:divsChild>
        </w:div>
        <w:div w:id="1424181152">
          <w:marLeft w:val="0"/>
          <w:marRight w:val="0"/>
          <w:marTop w:val="0"/>
          <w:marBottom w:val="0"/>
          <w:divBdr>
            <w:top w:val="none" w:sz="0" w:space="0" w:color="auto"/>
            <w:left w:val="none" w:sz="0" w:space="0" w:color="auto"/>
            <w:bottom w:val="none" w:sz="0" w:space="0" w:color="auto"/>
            <w:right w:val="none" w:sz="0" w:space="0" w:color="auto"/>
          </w:divBdr>
          <w:divsChild>
            <w:div w:id="458307866">
              <w:marLeft w:val="0"/>
              <w:marRight w:val="0"/>
              <w:marTop w:val="0"/>
              <w:marBottom w:val="0"/>
              <w:divBdr>
                <w:top w:val="none" w:sz="0" w:space="0" w:color="auto"/>
                <w:left w:val="none" w:sz="0" w:space="0" w:color="auto"/>
                <w:bottom w:val="none" w:sz="0" w:space="0" w:color="auto"/>
                <w:right w:val="none" w:sz="0" w:space="0" w:color="auto"/>
              </w:divBdr>
            </w:div>
            <w:div w:id="872613339">
              <w:marLeft w:val="0"/>
              <w:marRight w:val="0"/>
              <w:marTop w:val="0"/>
              <w:marBottom w:val="600"/>
              <w:divBdr>
                <w:top w:val="none" w:sz="0" w:space="0" w:color="auto"/>
                <w:left w:val="none" w:sz="0" w:space="0" w:color="auto"/>
                <w:bottom w:val="none" w:sz="0" w:space="0" w:color="auto"/>
                <w:right w:val="none" w:sz="0" w:space="0" w:color="auto"/>
              </w:divBdr>
            </w:div>
            <w:div w:id="1020161584">
              <w:marLeft w:val="0"/>
              <w:marRight w:val="0"/>
              <w:marTop w:val="0"/>
              <w:marBottom w:val="0"/>
              <w:divBdr>
                <w:top w:val="none" w:sz="0" w:space="0" w:color="auto"/>
                <w:left w:val="none" w:sz="0" w:space="0" w:color="auto"/>
                <w:bottom w:val="none" w:sz="0" w:space="0" w:color="auto"/>
                <w:right w:val="none" w:sz="0" w:space="0" w:color="auto"/>
              </w:divBdr>
            </w:div>
          </w:divsChild>
        </w:div>
        <w:div w:id="740175036">
          <w:marLeft w:val="0"/>
          <w:marRight w:val="0"/>
          <w:marTop w:val="0"/>
          <w:marBottom w:val="0"/>
          <w:divBdr>
            <w:top w:val="none" w:sz="0" w:space="0" w:color="auto"/>
            <w:left w:val="none" w:sz="0" w:space="0" w:color="auto"/>
            <w:bottom w:val="none" w:sz="0" w:space="0" w:color="auto"/>
            <w:right w:val="none" w:sz="0" w:space="0" w:color="auto"/>
          </w:divBdr>
          <w:divsChild>
            <w:div w:id="1887183952">
              <w:marLeft w:val="0"/>
              <w:marRight w:val="0"/>
              <w:marTop w:val="0"/>
              <w:marBottom w:val="0"/>
              <w:divBdr>
                <w:top w:val="none" w:sz="0" w:space="0" w:color="auto"/>
                <w:left w:val="none" w:sz="0" w:space="0" w:color="auto"/>
                <w:bottom w:val="none" w:sz="0" w:space="0" w:color="auto"/>
                <w:right w:val="none" w:sz="0" w:space="0" w:color="auto"/>
              </w:divBdr>
            </w:div>
            <w:div w:id="82910256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273976154">
      <w:bodyDiv w:val="1"/>
      <w:marLeft w:val="0"/>
      <w:marRight w:val="0"/>
      <w:marTop w:val="0"/>
      <w:marBottom w:val="0"/>
      <w:divBdr>
        <w:top w:val="none" w:sz="0" w:space="0" w:color="auto"/>
        <w:left w:val="none" w:sz="0" w:space="0" w:color="auto"/>
        <w:bottom w:val="none" w:sz="0" w:space="0" w:color="auto"/>
        <w:right w:val="none" w:sz="0" w:space="0" w:color="auto"/>
      </w:divBdr>
    </w:div>
    <w:div w:id="1434323652">
      <w:bodyDiv w:val="1"/>
      <w:marLeft w:val="0"/>
      <w:marRight w:val="0"/>
      <w:marTop w:val="0"/>
      <w:marBottom w:val="0"/>
      <w:divBdr>
        <w:top w:val="none" w:sz="0" w:space="0" w:color="auto"/>
        <w:left w:val="none" w:sz="0" w:space="0" w:color="auto"/>
        <w:bottom w:val="none" w:sz="0" w:space="0" w:color="auto"/>
        <w:right w:val="none" w:sz="0" w:space="0" w:color="auto"/>
      </w:divBdr>
    </w:div>
    <w:div w:id="1511332559">
      <w:bodyDiv w:val="1"/>
      <w:marLeft w:val="0"/>
      <w:marRight w:val="0"/>
      <w:marTop w:val="0"/>
      <w:marBottom w:val="0"/>
      <w:divBdr>
        <w:top w:val="none" w:sz="0" w:space="0" w:color="auto"/>
        <w:left w:val="none" w:sz="0" w:space="0" w:color="auto"/>
        <w:bottom w:val="none" w:sz="0" w:space="0" w:color="auto"/>
        <w:right w:val="none" w:sz="0" w:space="0" w:color="auto"/>
      </w:divBdr>
    </w:div>
    <w:div w:id="1576697629">
      <w:bodyDiv w:val="1"/>
      <w:marLeft w:val="0"/>
      <w:marRight w:val="0"/>
      <w:marTop w:val="0"/>
      <w:marBottom w:val="0"/>
      <w:divBdr>
        <w:top w:val="none" w:sz="0" w:space="0" w:color="auto"/>
        <w:left w:val="none" w:sz="0" w:space="0" w:color="auto"/>
        <w:bottom w:val="none" w:sz="0" w:space="0" w:color="auto"/>
        <w:right w:val="none" w:sz="0" w:space="0" w:color="auto"/>
      </w:divBdr>
      <w:divsChild>
        <w:div w:id="589511850">
          <w:marLeft w:val="0"/>
          <w:marRight w:val="0"/>
          <w:marTop w:val="0"/>
          <w:marBottom w:val="0"/>
          <w:divBdr>
            <w:top w:val="none" w:sz="0" w:space="0" w:color="auto"/>
            <w:left w:val="none" w:sz="0" w:space="0" w:color="auto"/>
            <w:bottom w:val="none" w:sz="0" w:space="0" w:color="auto"/>
            <w:right w:val="none" w:sz="0" w:space="0" w:color="auto"/>
          </w:divBdr>
        </w:div>
        <w:div w:id="341323158">
          <w:marLeft w:val="0"/>
          <w:marRight w:val="0"/>
          <w:marTop w:val="600"/>
          <w:marBottom w:val="0"/>
          <w:divBdr>
            <w:top w:val="none" w:sz="0" w:space="0" w:color="auto"/>
            <w:left w:val="none" w:sz="0" w:space="0" w:color="auto"/>
            <w:bottom w:val="none" w:sz="0" w:space="0" w:color="auto"/>
            <w:right w:val="none" w:sz="0" w:space="0" w:color="auto"/>
          </w:divBdr>
        </w:div>
      </w:divsChild>
    </w:div>
    <w:div w:id="1739092326">
      <w:bodyDiv w:val="1"/>
      <w:marLeft w:val="0"/>
      <w:marRight w:val="0"/>
      <w:marTop w:val="0"/>
      <w:marBottom w:val="0"/>
      <w:divBdr>
        <w:top w:val="none" w:sz="0" w:space="0" w:color="auto"/>
        <w:left w:val="none" w:sz="0" w:space="0" w:color="auto"/>
        <w:bottom w:val="none" w:sz="0" w:space="0" w:color="auto"/>
        <w:right w:val="none" w:sz="0" w:space="0" w:color="auto"/>
      </w:divBdr>
    </w:div>
    <w:div w:id="1893038231">
      <w:bodyDiv w:val="1"/>
      <w:marLeft w:val="0"/>
      <w:marRight w:val="0"/>
      <w:marTop w:val="0"/>
      <w:marBottom w:val="0"/>
      <w:divBdr>
        <w:top w:val="none" w:sz="0" w:space="0" w:color="auto"/>
        <w:left w:val="none" w:sz="0" w:space="0" w:color="auto"/>
        <w:bottom w:val="none" w:sz="0" w:space="0" w:color="auto"/>
        <w:right w:val="none" w:sz="0" w:space="0" w:color="auto"/>
      </w:divBdr>
    </w:div>
    <w:div w:id="2006785097">
      <w:bodyDiv w:val="1"/>
      <w:marLeft w:val="0"/>
      <w:marRight w:val="0"/>
      <w:marTop w:val="0"/>
      <w:marBottom w:val="0"/>
      <w:divBdr>
        <w:top w:val="none" w:sz="0" w:space="0" w:color="auto"/>
        <w:left w:val="none" w:sz="0" w:space="0" w:color="auto"/>
        <w:bottom w:val="none" w:sz="0" w:space="0" w:color="auto"/>
        <w:right w:val="none" w:sz="0" w:space="0" w:color="auto"/>
      </w:divBdr>
    </w:div>
    <w:div w:id="200901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extra.aero@beg.ae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i.randjelovic\AppData\Local\Microsoft\Windows\INetCache\Content.Outlook\F2HLHCTZ\extra.aero@beg.aero"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15F13EA317974BAA622C9192580154" ma:contentTypeVersion="12" ma:contentTypeDescription="Create a new document." ma:contentTypeScope="" ma:versionID="4a1ce454207ce5c1e5ecd189890a99c2">
  <xsd:schema xmlns:xsd="http://www.w3.org/2001/XMLSchema" xmlns:xs="http://www.w3.org/2001/XMLSchema" xmlns:p="http://schemas.microsoft.com/office/2006/metadata/properties" xmlns:ns3="29efefc9-e9cc-4e2b-a75e-2ab9d2f24f58" xmlns:ns4="bf88416c-9e46-4c59-8477-08cf2c327569" targetNamespace="http://schemas.microsoft.com/office/2006/metadata/properties" ma:root="true" ma:fieldsID="694e2894e56d0a106fe1b137c2186ce6" ns3:_="" ns4:_="">
    <xsd:import namespace="29efefc9-e9cc-4e2b-a75e-2ab9d2f24f58"/>
    <xsd:import namespace="bf88416c-9e46-4c59-8477-08cf2c3275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fefc9-e9cc-4e2b-a75e-2ab9d2f24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88416c-9e46-4c59-8477-08cf2c3275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12FD-4E1B-411E-AC44-0C27199040F3}">
  <ds:schemaRefs>
    <ds:schemaRef ds:uri="http://schemas.microsoft.com/sharepoint/v3/contenttype/forms"/>
  </ds:schemaRefs>
</ds:datastoreItem>
</file>

<file path=customXml/itemProps2.xml><?xml version="1.0" encoding="utf-8"?>
<ds:datastoreItem xmlns:ds="http://schemas.openxmlformats.org/officeDocument/2006/customXml" ds:itemID="{1E9A18BB-8CD5-4FCA-95A6-785591FE1E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80DDB-40E6-437D-BA2B-32BD6C97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fefc9-e9cc-4e2b-a75e-2ab9d2f24f58"/>
    <ds:schemaRef ds:uri="bf88416c-9e46-4c59-8477-08cf2c327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2ED33-05ED-4EF2-8471-9ADFFC0B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4760</Words>
  <Characters>27133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Belgrade Airport</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Randjelovic</dc:creator>
  <cp:keywords/>
  <dc:description/>
  <cp:lastModifiedBy>Ivan Randjelovic</cp:lastModifiedBy>
  <cp:revision>2</cp:revision>
  <cp:lastPrinted>2021-07-01T05:47:00Z</cp:lastPrinted>
  <dcterms:created xsi:type="dcterms:W3CDTF">2021-07-26T12:48:00Z</dcterms:created>
  <dcterms:modified xsi:type="dcterms:W3CDTF">2021-07-26T12:48:00Z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0x0101009515F13EA317974BAA622C9192580154</vt:lpwstr>
  </property>
</Properties>
</file>